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5B0629" w14:textId="7E3A0F60"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F77A5">
        <w:rPr>
          <w:b/>
          <w:noProof/>
          <w:sz w:val="24"/>
        </w:rPr>
        <w:t>9</w:t>
      </w:r>
      <w:r w:rsidR="00FE7048">
        <w:rPr>
          <w:b/>
          <w:noProof/>
          <w:sz w:val="24"/>
        </w:rPr>
        <w:t>4</w:t>
      </w:r>
      <w:r w:rsidR="00FA5152">
        <w:rPr>
          <w:b/>
          <w:noProof/>
          <w:sz w:val="24"/>
        </w:rPr>
        <w:t>-e</w:t>
      </w:r>
      <w:r w:rsidR="0001038D">
        <w:rPr>
          <w:b/>
          <w:noProof/>
          <w:sz w:val="24"/>
        </w:rPr>
        <w:t>-Bis</w:t>
      </w:r>
      <w:r w:rsidR="00DC5180" w:rsidRPr="0033027D">
        <w:rPr>
          <w:b/>
          <w:noProof/>
          <w:sz w:val="24"/>
        </w:rPr>
        <w:tab/>
      </w:r>
      <w:r w:rsidR="00FA5152" w:rsidRPr="00FA5152">
        <w:rPr>
          <w:b/>
          <w:noProof/>
          <w:sz w:val="24"/>
        </w:rPr>
        <w:t>R4-20</w:t>
      </w:r>
      <w:r w:rsidR="00722C80">
        <w:rPr>
          <w:b/>
          <w:noProof/>
          <w:sz w:val="24"/>
        </w:rPr>
        <w:t>0</w:t>
      </w:r>
      <w:r w:rsidR="007F2931">
        <w:rPr>
          <w:b/>
          <w:noProof/>
          <w:sz w:val="24"/>
        </w:rPr>
        <w:t>4994</w:t>
      </w:r>
      <w:bookmarkStart w:id="1" w:name="_GoBack"/>
      <w:bookmarkEnd w:id="1"/>
    </w:p>
    <w:p w14:paraId="63C63B34" w14:textId="7EB321D6" w:rsidR="001512D7" w:rsidRPr="0010618D" w:rsidRDefault="0001038D" w:rsidP="00DC5180">
      <w:pPr>
        <w:spacing w:after="60"/>
        <w:ind w:left="1985" w:hanging="1985"/>
        <w:rPr>
          <w:rFonts w:ascii="Arial" w:hAnsi="Arial" w:cs="Arial"/>
          <w:bCs/>
        </w:rPr>
      </w:pPr>
      <w:r>
        <w:rPr>
          <w:rFonts w:ascii="Arial" w:hAnsi="Arial" w:cs="Arial"/>
          <w:b/>
          <w:sz w:val="24"/>
        </w:rPr>
        <w:t>Electronic Meeting</w:t>
      </w:r>
      <w:r w:rsidR="00766B19" w:rsidRPr="00766B19">
        <w:rPr>
          <w:rFonts w:ascii="Arial" w:hAnsi="Arial" w:cs="Arial"/>
          <w:b/>
          <w:sz w:val="24"/>
        </w:rPr>
        <w:t xml:space="preserve">, </w:t>
      </w:r>
      <w:r w:rsidRPr="0001038D">
        <w:rPr>
          <w:rFonts w:ascii="Arial" w:hAnsi="Arial" w:cs="Arial"/>
          <w:b/>
          <w:sz w:val="24"/>
        </w:rPr>
        <w:t>20 – 30 Apr., 2020</w:t>
      </w:r>
      <w:r w:rsidR="00766B19">
        <w:rPr>
          <w:rFonts w:ascii="Arial" w:hAnsi="Arial" w:cs="Arial"/>
          <w:b/>
          <w:sz w:val="24"/>
        </w:rPr>
        <w:br/>
      </w:r>
    </w:p>
    <w:p w14:paraId="46DA2A95" w14:textId="14DCCB53"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01038D">
        <w:rPr>
          <w:rFonts w:ascii="Arial" w:hAnsi="Arial" w:cs="Arial"/>
          <w:b/>
        </w:rPr>
        <w:t>Discussion on FR2 inter-band CA</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64EAFB4C"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01038D">
        <w:rPr>
          <w:rFonts w:ascii="Arial" w:hAnsi="Arial" w:cs="Arial"/>
          <w:b/>
        </w:rPr>
        <w:t>6.14.1.5</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529628CE" w14:textId="504E3AAC" w:rsidR="002A1C01" w:rsidRPr="00916F8E" w:rsidRDefault="00E33B8C" w:rsidP="008F13B3">
      <w:r>
        <w:t>In RAN4#9</w:t>
      </w:r>
      <w:r w:rsidR="000F4FB3">
        <w:t>3</w:t>
      </w:r>
      <w:r w:rsidR="009C39D8">
        <w:t xml:space="preserve"> </w:t>
      </w:r>
      <w:r w:rsidR="00915AEB">
        <w:t xml:space="preserve">November meeting, </w:t>
      </w:r>
      <w:r w:rsidR="009C39D8">
        <w:t xml:space="preserve">a WF </w:t>
      </w:r>
      <w:r w:rsidR="00135A74">
        <w:t>[</w:t>
      </w:r>
      <w:r w:rsidR="00915AEB">
        <w:t>1</w:t>
      </w:r>
      <w:r w:rsidR="00135A74">
        <w:t xml:space="preserve">] </w:t>
      </w:r>
      <w:r w:rsidR="00915AEB">
        <w:t xml:space="preserve">on inter-band CA </w:t>
      </w:r>
      <w:r w:rsidR="009C39D8">
        <w:t>was agreed</w:t>
      </w:r>
      <w:r w:rsidR="000B4F74">
        <w:t xml:space="preserve">. </w:t>
      </w:r>
      <w:r w:rsidR="00915AEB">
        <w:t xml:space="preserve">In RAN4#94e February meeting, the proceeding was not smooth and the controversial points are seldom converged. </w:t>
      </w:r>
      <w:r w:rsidR="005160BC">
        <w:t>In the RAN#87e March plenary meeting, there is proposal [2] to separate requirements for</w:t>
      </w:r>
      <w:r w:rsidR="00092B0C">
        <w:t xml:space="preserve"> </w:t>
      </w:r>
      <w:r w:rsidR="00092B0C">
        <w:rPr>
          <w:rFonts w:hint="eastAsia"/>
          <w:lang w:eastAsia="zh-CN"/>
        </w:rPr>
        <w:t>inter</w:t>
      </w:r>
      <w:r w:rsidR="00092B0C">
        <w:rPr>
          <w:lang w:eastAsia="zh-CN"/>
        </w:rPr>
        <w:t>-band CA for</w:t>
      </w:r>
      <w:r w:rsidR="005160BC">
        <w:t xml:space="preserve"> timely completion of this WI. Based on current situation, considering </w:t>
      </w:r>
      <w:r w:rsidR="009E5228">
        <w:t xml:space="preserve">only two meetings left before June, </w:t>
      </w:r>
      <w:r w:rsidR="008C3CA2">
        <w:t xml:space="preserve">we give general discussions on </w:t>
      </w:r>
      <w:r w:rsidR="002F4B05">
        <w:t>several</w:t>
      </w:r>
      <w:r w:rsidR="008C3CA2">
        <w:t xml:space="preserve"> essential topics</w:t>
      </w:r>
      <w:r w:rsidR="009E5228">
        <w:t xml:space="preserve"> and proposals are made for timely completion of this WI in this contribution.</w:t>
      </w:r>
    </w:p>
    <w:p w14:paraId="65A85401" w14:textId="697A8A6E" w:rsidR="00962566" w:rsidRDefault="000A567D" w:rsidP="00E33B8C">
      <w:pPr>
        <w:pStyle w:val="Heading1"/>
      </w:pPr>
      <w:r>
        <w:t xml:space="preserve">2. </w:t>
      </w:r>
      <w:r>
        <w:tab/>
      </w:r>
      <w:r w:rsidR="002A1C01">
        <w:t>Discussion</w:t>
      </w:r>
    </w:p>
    <w:p w14:paraId="18B9A6AF" w14:textId="0CEB9986" w:rsidR="007C4CA8" w:rsidRPr="007C4CA8" w:rsidRDefault="00D22E26" w:rsidP="00D22E26">
      <w:pPr>
        <w:pStyle w:val="Heading2"/>
      </w:pPr>
      <w:r>
        <w:t>2.1</w:t>
      </w:r>
      <w:r>
        <w:tab/>
      </w:r>
      <w:r w:rsidR="00FA695B">
        <w:t>separation of requirements</w:t>
      </w:r>
    </w:p>
    <w:p w14:paraId="15F71D05" w14:textId="3D419C54" w:rsidR="00092B0C" w:rsidRDefault="00092B0C" w:rsidP="00092B0C">
      <w:r>
        <w:t>For timely completion of inter-band CA, separation of requirements are proposed in recent RAN4 WG meeting and RAN plenary meeting in [2][3] and allow possible extensions for the more difficult sub-category of inter-band CA:</w:t>
      </w:r>
    </w:p>
    <w:p w14:paraId="66DCF363" w14:textId="50838FD9" w:rsidR="00D22E26" w:rsidRDefault="009E2A58" w:rsidP="00092B0C">
      <w:r>
        <w:rPr>
          <w:noProof/>
          <w:lang w:val="en-US" w:eastAsia="zh-CN"/>
        </w:rPr>
        <mc:AlternateContent>
          <mc:Choice Requires="wps">
            <w:drawing>
              <wp:inline distT="0" distB="0" distL="0" distR="0" wp14:anchorId="1A39BADA" wp14:editId="10816EC7">
                <wp:extent cx="6605905" cy="853440"/>
                <wp:effectExtent l="5080" t="5715" r="8890" b="7620"/>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5905" cy="85344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107763" dir="2700000" algn="ctr" rotWithShape="0">
                                  <a:srgbClr val="808080">
                                    <a:alpha val="50000"/>
                                  </a:srgbClr>
                                </a:outerShdw>
                              </a:effectLst>
                            </a14:hiddenEffects>
                          </a:ext>
                        </a:extLst>
                      </wps:spPr>
                      <wps:txbx>
                        <w:txbxContent>
                          <w:p w14:paraId="33C1EF40" w14:textId="77777777" w:rsidR="00092B0C" w:rsidRPr="0090512A" w:rsidRDefault="00092B0C" w:rsidP="00092B0C">
                            <w:pPr>
                              <w:numPr>
                                <w:ilvl w:val="0"/>
                                <w:numId w:val="19"/>
                              </w:numPr>
                              <w:rPr>
                                <w:lang w:val="en-US"/>
                              </w:rPr>
                            </w:pPr>
                            <w:r w:rsidRPr="0090512A">
                              <w:rPr>
                                <w:lang w:val="en-US"/>
                              </w:rPr>
                              <w:t>FR2 UE requirements for inter-band DL CA for following sub categories [RAN4]</w:t>
                            </w:r>
                          </w:p>
                          <w:p w14:paraId="32042A9D" w14:textId="77777777" w:rsidR="00092B0C" w:rsidRPr="0090512A" w:rsidRDefault="00092B0C" w:rsidP="00092B0C">
                            <w:pPr>
                              <w:numPr>
                                <w:ilvl w:val="1"/>
                                <w:numId w:val="19"/>
                              </w:numPr>
                              <w:rPr>
                                <w:lang w:val="en-US"/>
                              </w:rPr>
                            </w:pPr>
                            <w:r w:rsidRPr="0090512A">
                              <w:rPr>
                                <w:lang w:val="en-US"/>
                              </w:rPr>
                              <w:t>Requirements for inter-band CA with independent beam management for bands part of CA configuration</w:t>
                            </w:r>
                          </w:p>
                          <w:p w14:paraId="64E3A3FF" w14:textId="77777777" w:rsidR="00092B0C" w:rsidRPr="0090512A" w:rsidRDefault="00092B0C" w:rsidP="00092B0C">
                            <w:pPr>
                              <w:numPr>
                                <w:ilvl w:val="1"/>
                                <w:numId w:val="19"/>
                              </w:numPr>
                              <w:rPr>
                                <w:lang w:val="en-US"/>
                              </w:rPr>
                            </w:pPr>
                            <w:r w:rsidRPr="0090512A">
                              <w:rPr>
                                <w:lang w:val="en-US"/>
                              </w:rPr>
                              <w:t xml:space="preserve">Requirements for inter-band CA with common beam management between bands </w:t>
                            </w:r>
                            <w:r>
                              <w:rPr>
                                <w:lang w:val="en-US"/>
                              </w:rPr>
                              <w:t xml:space="preserve">part of </w:t>
                            </w:r>
                            <w:r w:rsidRPr="0090512A">
                              <w:rPr>
                                <w:lang w:val="en-US"/>
                              </w:rPr>
                              <w:t xml:space="preserve">CA configuration </w:t>
                            </w:r>
                          </w:p>
                          <w:p w14:paraId="0C175B1C" w14:textId="77777777" w:rsidR="00092B0C" w:rsidRPr="0090512A" w:rsidRDefault="00092B0C" w:rsidP="00092B0C">
                            <w:pPr>
                              <w:rPr>
                                <w:lang w:val="en-US"/>
                              </w:rPr>
                            </w:pPr>
                          </w:p>
                        </w:txbxContent>
                      </wps:txbx>
                      <wps:bodyPr rot="0" vert="horz" wrap="square" lIns="91440" tIns="45720" rIns="91440" bIns="45720" anchor="t" anchorCtr="0" upright="1">
                        <a:noAutofit/>
                      </wps:bodyPr>
                    </wps:wsp>
                  </a:graphicData>
                </a:graphic>
              </wp:inline>
            </w:drawing>
          </mc:Choice>
          <mc:Fallback>
            <w:pict>
              <v:shapetype w14:anchorId="1A39BADA" id="_x0000_t202" coordsize="21600,21600" o:spt="202" path="m,l,21600r21600,l21600,xe">
                <v:stroke joinstyle="miter"/>
                <v:path gradientshapeok="t" o:connecttype="rect"/>
              </v:shapetype>
              <v:shape id="Text Box 5" o:spid="_x0000_s1026" type="#_x0000_t202" style="width:520.15pt;height:6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">
                <v:shadow opacity=".5" offset="6pt,6pt"/>
                <v:textbox>
                  <w:txbxContent>
                    <w:p w14:paraId="33C1EF40" w14:textId="77777777" w:rsidR="00092B0C" w:rsidRPr="0090512A" w:rsidRDefault="00092B0C" w:rsidP="00092B0C">
                      <w:pPr>
                        <w:numPr>
                          <w:ilvl w:val="0"/>
                          <w:numId w:val="19"/>
                        </w:numPr>
                        <w:rPr>
                          <w:lang w:val="en-US"/>
                        </w:rPr>
                      </w:pPr>
                      <w:r w:rsidRPr="0090512A">
                        <w:rPr>
                          <w:lang w:val="en-US"/>
                        </w:rPr>
                        <w:t>FR2 UE requirements for inter-band DL CA for following sub categories [RAN4]</w:t>
                      </w:r>
                    </w:p>
                    <w:p w14:paraId="32042A9D" w14:textId="77777777" w:rsidR="00092B0C" w:rsidRPr="0090512A" w:rsidRDefault="00092B0C" w:rsidP="00092B0C">
                      <w:pPr>
                        <w:numPr>
                          <w:ilvl w:val="1"/>
                          <w:numId w:val="19"/>
                        </w:numPr>
                        <w:rPr>
                          <w:lang w:val="en-US"/>
                        </w:rPr>
                      </w:pPr>
                      <w:r w:rsidRPr="0090512A">
                        <w:rPr>
                          <w:lang w:val="en-US"/>
                        </w:rPr>
                        <w:t>Requirements for inter-band CA with independent beam management for bands part of CA configuration</w:t>
                      </w:r>
                    </w:p>
                    <w:p w14:paraId="64E3A3FF" w14:textId="77777777" w:rsidR="00092B0C" w:rsidRPr="0090512A" w:rsidRDefault="00092B0C" w:rsidP="00092B0C">
                      <w:pPr>
                        <w:numPr>
                          <w:ilvl w:val="1"/>
                          <w:numId w:val="19"/>
                        </w:numPr>
                        <w:rPr>
                          <w:lang w:val="en-US"/>
                        </w:rPr>
                      </w:pPr>
                      <w:r w:rsidRPr="0090512A">
                        <w:rPr>
                          <w:lang w:val="en-US"/>
                        </w:rPr>
                        <w:t xml:space="preserve">Requirements for inter-band CA with common beam management between bands </w:t>
                      </w:r>
                      <w:r>
                        <w:rPr>
                          <w:lang w:val="en-US"/>
                        </w:rPr>
                        <w:t xml:space="preserve">part of </w:t>
                      </w:r>
                      <w:r w:rsidRPr="0090512A">
                        <w:rPr>
                          <w:lang w:val="en-US"/>
                        </w:rPr>
                        <w:t xml:space="preserve">CA configuration </w:t>
                      </w:r>
                    </w:p>
                    <w:p w14:paraId="0C175B1C" w14:textId="77777777" w:rsidR="00092B0C" w:rsidRPr="0090512A" w:rsidRDefault="00092B0C" w:rsidP="00092B0C">
                      <w:pPr>
                        <w:rPr>
                          <w:lang w:val="en-US"/>
                        </w:rPr>
                      </w:pPr>
                    </w:p>
                  </w:txbxContent>
                </v:textbox>
                <w10:anchorlock/>
              </v:shape>
            </w:pict>
          </mc:Fallback>
        </mc:AlternateContent>
      </w:r>
      <w:r w:rsidR="00D22E26">
        <w:t xml:space="preserve"> </w:t>
      </w:r>
    </w:p>
    <w:p w14:paraId="0AF322B6" w14:textId="7F28EDE0" w:rsidR="009B2CCD" w:rsidRDefault="00092B0C" w:rsidP="00A45C69">
      <w:r>
        <w:t>We see the necessity of distinguishing requirements into two sub-categories</w:t>
      </w:r>
      <w:r w:rsidR="00C60AC9">
        <w:t xml:space="preserve">. </w:t>
      </w:r>
      <w:r>
        <w:t xml:space="preserve">The implementation of </w:t>
      </w:r>
      <w:r w:rsidR="009B1137">
        <w:t xml:space="preserve">the two sub-categories are quite different and it is reasonable to define requirements separately depending on different </w:t>
      </w:r>
      <w:r w:rsidR="009E2A58" w:rsidRPr="00A2251C">
        <w:t xml:space="preserve">UE reference architecture and </w:t>
      </w:r>
      <w:r w:rsidR="009B1137">
        <w:t>beam management</w:t>
      </w:r>
      <w:r w:rsidR="00E175AA">
        <w:t>.</w:t>
      </w:r>
      <w:r w:rsidR="009B1137">
        <w:t xml:space="preserve"> </w:t>
      </w:r>
      <w:r w:rsidR="00FD022D">
        <w:t xml:space="preserve">RAN4 can assume common beam management for spec derivation for inter-band CA within the same band group, i.e. LB+LB (28+28GHz) or HB+HB (39+39GHz), but independent </w:t>
      </w:r>
      <w:r w:rsidR="00A2251C">
        <w:t>beam management c</w:t>
      </w:r>
      <w:r w:rsidR="00FD022D">
        <w:t xml:space="preserve">ould not be precluded for </w:t>
      </w:r>
      <w:r w:rsidR="009E2A58" w:rsidRPr="00A2251C">
        <w:t>LB+HB (28+39GHz)</w:t>
      </w:r>
      <w:r w:rsidR="00FD022D">
        <w:t>. From this point of view, it would be better to separate requirement per band group</w:t>
      </w:r>
      <w:r w:rsidR="00A2251C">
        <w:t xml:space="preserve"> </w:t>
      </w:r>
      <w:r w:rsidR="00FD022D">
        <w:t>explicitly, i.e., requirements for LB+LB/HB+HB are separated from LB+HB.</w:t>
      </w:r>
    </w:p>
    <w:p w14:paraId="78DACF49" w14:textId="1EE8D544" w:rsidR="007256B4" w:rsidRDefault="007256B4" w:rsidP="00A45C69">
      <w:r>
        <w:t xml:space="preserve">On the other hand, comparing the two sub-categories of LB+LB/HB+HB vs LB+HB, </w:t>
      </w:r>
      <w:r w:rsidR="00BC160C">
        <w:t xml:space="preserve">it seems that </w:t>
      </w:r>
      <w:r>
        <w:t xml:space="preserve">LB+HB inter-band CA </w:t>
      </w:r>
      <w:r w:rsidR="00BC160C">
        <w:t>is</w:t>
      </w:r>
      <w:r>
        <w:t xml:space="preserve"> the more difficult one.</w:t>
      </w:r>
      <w:r w:rsidR="00213653">
        <w:t xml:space="preserve"> For LB+HB inter-band CA, independent beam management is a must, consequently either larger antenna </w:t>
      </w:r>
      <w:r w:rsidR="00CD2E25">
        <w:t>module</w:t>
      </w:r>
      <w:r w:rsidR="00213653">
        <w:t xml:space="preserve"> supporting independent </w:t>
      </w:r>
      <w:r w:rsidR="00CD2E25">
        <w:t>beam management</w:t>
      </w:r>
      <w:r w:rsidR="00213653">
        <w:t xml:space="preserve"> or more antenna panels supporting LB and HB respectively are needed</w:t>
      </w:r>
      <w:r w:rsidR="00F72967">
        <w:t xml:space="preserve"> in implementation. </w:t>
      </w:r>
      <w:r w:rsidR="00CD2E25">
        <w:t xml:space="preserve">It is challenging for power class 3 UE and even impacts the RF performance of single carrier case (non-CA case). For inter-band CA within the same band group (LB+LB/HB+HB), </w:t>
      </w:r>
      <w:r w:rsidR="009E2A58" w:rsidRPr="0005251E">
        <w:t xml:space="preserve">relatively </w:t>
      </w:r>
      <w:r w:rsidR="008A54A4">
        <w:t>easier implementation can be expected; moreover, the outcome of intra-band NC CA study e.g. beam squint analysis [4] can be reused and extended to this sub-category of inter-band CA.</w:t>
      </w:r>
    </w:p>
    <w:p w14:paraId="077357F0" w14:textId="7D8B556E" w:rsidR="00AF3088" w:rsidRDefault="00AF3088" w:rsidP="00A45C69">
      <w:r>
        <w:t xml:space="preserve">It seems that LB+HB (28+39GHz) inter-band CA is more complicated and it is difficult to get consensus on how to address the technical concerns within a short time. </w:t>
      </w:r>
      <w:r w:rsidR="006A5A9F">
        <w:rPr>
          <w:lang w:eastAsia="zh-CN"/>
        </w:rPr>
        <w:t xml:space="preserve">For timely completion of inter-band CA, it is proposed to separate requirements into two sub-categories depending on same/different band group, and prioritize the sub-category of inter-band CA within the same band group. Further study is needed for </w:t>
      </w:r>
      <w:r w:rsidR="00ED7B07">
        <w:rPr>
          <w:lang w:eastAsia="zh-CN"/>
        </w:rPr>
        <w:t>another sub-category (</w:t>
      </w:r>
      <w:r w:rsidR="006A5A9F">
        <w:rPr>
          <w:lang w:eastAsia="zh-CN"/>
        </w:rPr>
        <w:t>28+39GHz inter-band CA</w:t>
      </w:r>
      <w:r w:rsidR="00ED7B07">
        <w:rPr>
          <w:lang w:eastAsia="zh-CN"/>
        </w:rPr>
        <w:t>)</w:t>
      </w:r>
      <w:r w:rsidR="006A5A9F">
        <w:rPr>
          <w:lang w:eastAsia="zh-CN"/>
        </w:rPr>
        <w:t xml:space="preserve"> and possible extension is allowed if consensus is not achieved eventually.</w:t>
      </w:r>
    </w:p>
    <w:p w14:paraId="2A83969B" w14:textId="4FA69C42" w:rsidR="009B15F9" w:rsidRPr="001D2C8E" w:rsidRDefault="009B2CCD" w:rsidP="00A45C69">
      <w:pPr>
        <w:rPr>
          <w:b/>
          <w:bCs/>
        </w:rPr>
      </w:pPr>
      <w:r w:rsidRPr="001D2C8E">
        <w:rPr>
          <w:b/>
          <w:bCs/>
        </w:rPr>
        <w:t xml:space="preserve">Proposal 1: </w:t>
      </w:r>
      <w:r w:rsidR="001A65EF">
        <w:rPr>
          <w:b/>
          <w:bCs/>
        </w:rPr>
        <w:t xml:space="preserve">requirements for FR2 inter-band CA can be separated depending on whether </w:t>
      </w:r>
      <w:r w:rsidR="007C40A9">
        <w:rPr>
          <w:b/>
          <w:bCs/>
        </w:rPr>
        <w:t xml:space="preserve">CCs are located in </w:t>
      </w:r>
      <w:r w:rsidR="001A65EF">
        <w:rPr>
          <w:b/>
          <w:bCs/>
        </w:rPr>
        <w:t xml:space="preserve">different band group (28GHz band group, 39GHz band group), and prioritize </w:t>
      </w:r>
      <w:r w:rsidR="00AF3088">
        <w:rPr>
          <w:b/>
          <w:bCs/>
        </w:rPr>
        <w:t xml:space="preserve">to define </w:t>
      </w:r>
      <w:r w:rsidR="001A65EF">
        <w:rPr>
          <w:b/>
          <w:bCs/>
        </w:rPr>
        <w:t xml:space="preserve">the requirements for inter-band CA within the same band group. </w:t>
      </w:r>
    </w:p>
    <w:p w14:paraId="74407849" w14:textId="7C197447" w:rsidR="00314F38" w:rsidRDefault="00314F38" w:rsidP="00B7523E">
      <w:pPr>
        <w:pStyle w:val="Heading2"/>
      </w:pPr>
      <w:r>
        <w:lastRenderedPageBreak/>
        <w:t>2.2</w:t>
      </w:r>
      <w:r>
        <w:tab/>
      </w:r>
      <w:r w:rsidR="00FA695B">
        <w:t>spherical coverage</w:t>
      </w:r>
    </w:p>
    <w:p w14:paraId="094D84B7" w14:textId="5740E0E0" w:rsidR="00314F38" w:rsidRDefault="00BB43CE" w:rsidP="00314F38">
      <w:r>
        <w:t xml:space="preserve">The </w:t>
      </w:r>
      <w:r w:rsidR="00314F38">
        <w:t>WF [</w:t>
      </w:r>
      <w:r>
        <w:t>1</w:t>
      </w:r>
      <w:r w:rsidR="00314F38">
        <w:t xml:space="preserve">] </w:t>
      </w:r>
      <w:r>
        <w:t xml:space="preserve">in RAN4#93 agrees to define </w:t>
      </w:r>
      <w:r w:rsidR="00A87689">
        <w:t>E</w:t>
      </w:r>
      <w:r>
        <w:t xml:space="preserve">IS spherical coverage </w:t>
      </w:r>
      <w:r w:rsidR="00A87689">
        <w:t xml:space="preserve">requirement of inter-band CA </w:t>
      </w:r>
      <w:r>
        <w:t>as following:</w:t>
      </w:r>
      <w:r w:rsidR="00314F38">
        <w:t xml:space="preserve"> </w:t>
      </w:r>
    </w:p>
    <w:p w14:paraId="669E176E" w14:textId="326795F9" w:rsidR="00BB43CE" w:rsidRDefault="009E2A58" w:rsidP="00314F38">
      <w:r>
        <w:rPr>
          <w:noProof/>
          <w:lang w:val="en-US" w:eastAsia="zh-CN"/>
        </w:rPr>
        <mc:AlternateContent>
          <mc:Choice Requires="wps">
            <w:drawing>
              <wp:inline distT="0" distB="0" distL="0" distR="0" wp14:anchorId="45131189" wp14:editId="7A83EEA8">
                <wp:extent cx="6605905" cy="750570"/>
                <wp:effectExtent l="5080" t="11430" r="8890" b="9525"/>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5905" cy="75057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107763" dir="2700000" algn="ctr" rotWithShape="0">
                                  <a:srgbClr val="808080">
                                    <a:alpha val="50000"/>
                                  </a:srgbClr>
                                </a:outerShdw>
                              </a:effectLst>
                            </a14:hiddenEffects>
                          </a:ext>
                        </a:extLst>
                      </wps:spPr>
                      <wps:txbx>
                        <w:txbxContent>
                          <w:p w14:paraId="404ED8B0" w14:textId="77777777" w:rsidR="00BB43CE" w:rsidRPr="00BB43CE" w:rsidRDefault="00BB43CE" w:rsidP="00BB43CE">
                            <w:pPr>
                              <w:rPr>
                                <w:lang w:val="en-US"/>
                              </w:rPr>
                            </w:pPr>
                            <w:r w:rsidRPr="00BB43CE">
                              <w:rPr>
                                <w:lang w:val="en-US"/>
                              </w:rPr>
                              <w:t>Defining EIS spherical coverage requirement for inter-band CA.</w:t>
                            </w:r>
                          </w:p>
                          <w:p w14:paraId="196B3F6A" w14:textId="2BDBBDD7" w:rsidR="00BB43CE" w:rsidRPr="0090512A" w:rsidRDefault="00BB43CE" w:rsidP="00FA59F1">
                            <w:pPr>
                              <w:numPr>
                                <w:ilvl w:val="0"/>
                                <w:numId w:val="21"/>
                              </w:numPr>
                              <w:rPr>
                                <w:lang w:val="en-US"/>
                              </w:rPr>
                            </w:pPr>
                            <w:r w:rsidRPr="00BB43CE">
                              <w:rPr>
                                <w:lang w:val="en-US"/>
                              </w:rPr>
                              <w:t>The UE shall meet the EIS spherical coverage requirement simultaneously among bands, the common EIS spherical coverage range between the two bands shall be 50% for power class 3 UE.</w:t>
                            </w:r>
                          </w:p>
                        </w:txbxContent>
                      </wps:txbx>
                      <wps:bodyPr rot="0" vert="horz" wrap="square" lIns="91440" tIns="45720" rIns="91440" bIns="45720" anchor="t" anchorCtr="0" upright="1">
                        <a:noAutofit/>
                      </wps:bodyPr>
                    </wps:wsp>
                  </a:graphicData>
                </a:graphic>
              </wp:inline>
            </w:drawing>
          </mc:Choice>
          <mc:Fallback>
            <w:pict>
              <v:shape w14:anchorId="45131189" id="Text Box 4" o:spid="_x0000_s1027" type="#_x0000_t202" style="width:520.15pt;height:5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">
                <v:shadow opacity=".5" offset="6pt,6pt"/>
                <v:textbox>
                  <w:txbxContent>
                    <w:p w14:paraId="404ED8B0" w14:textId="77777777" w:rsidR="00BB43CE" w:rsidRPr="00BB43CE" w:rsidRDefault="00BB43CE" w:rsidP="00BB43CE">
                      <w:pPr>
                        <w:rPr>
                          <w:lang w:val="en-US"/>
                        </w:rPr>
                      </w:pPr>
                      <w:r w:rsidRPr="00BB43CE">
                        <w:rPr>
                          <w:lang w:val="en-US"/>
                        </w:rPr>
                        <w:t>Defining EIS spherical coverage requirement for inter-band CA.</w:t>
                      </w:r>
                    </w:p>
                    <w:p w14:paraId="196B3F6A" w14:textId="2BDBBDD7" w:rsidR="00BB43CE" w:rsidRPr="0090512A" w:rsidRDefault="00BB43CE" w:rsidP="00FA59F1">
                      <w:pPr>
                        <w:numPr>
                          <w:ilvl w:val="0"/>
                          <w:numId w:val="21"/>
                        </w:numPr>
                        <w:rPr>
                          <w:lang w:val="en-US"/>
                        </w:rPr>
                      </w:pPr>
                      <w:r w:rsidRPr="00BB43CE">
                        <w:rPr>
                          <w:lang w:val="en-US"/>
                        </w:rPr>
                        <w:t>The UE shall meet the EIS spherical coverage requirement simultaneously among bands, the common EIS spherical coverage range between the two bands shall be 50% for power class 3 UE.</w:t>
                      </w:r>
                    </w:p>
                  </w:txbxContent>
                </v:textbox>
                <w10:anchorlock/>
              </v:shape>
            </w:pict>
          </mc:Fallback>
        </mc:AlternateContent>
      </w:r>
    </w:p>
    <w:p w14:paraId="5FFFA59F" w14:textId="5DD978C3" w:rsidR="00271A13" w:rsidRDefault="00FA59F1" w:rsidP="00314F38">
      <w:r>
        <w:t xml:space="preserve">According to the discussion in </w:t>
      </w:r>
      <w:r>
        <w:rPr>
          <w:rFonts w:hint="eastAsia"/>
          <w:lang w:eastAsia="zh-CN"/>
        </w:rPr>
        <w:t>RAN</w:t>
      </w:r>
      <w:r>
        <w:rPr>
          <w:lang w:eastAsia="zh-CN"/>
        </w:rPr>
        <w:t xml:space="preserve">4#94e meeting, it seems there is different interpretation on this. Two kinds of verdicts are </w:t>
      </w:r>
      <w:r>
        <w:t xml:space="preserve">proposed: </w:t>
      </w:r>
      <w:r w:rsidR="00017524">
        <w:t xml:space="preserve">1) a percentage measurement result </w:t>
      </w:r>
      <w:r w:rsidR="00C050BC">
        <w:t xml:space="preserve">indicated </w:t>
      </w:r>
      <w:r w:rsidR="00017524">
        <w:t>in [</w:t>
      </w:r>
      <w:r w:rsidR="002208D9">
        <w:t>5</w:t>
      </w:r>
      <w:r w:rsidR="00017524">
        <w:t xml:space="preserve">] which is expected to be no less than 50%, 2) a dBm measurement result based on joint CDF </w:t>
      </w:r>
      <w:r w:rsidR="00C050BC">
        <w:t xml:space="preserve">indicated </w:t>
      </w:r>
      <w:r w:rsidR="00017524">
        <w:t>in [</w:t>
      </w:r>
      <w:r w:rsidR="002208D9">
        <w:t>6</w:t>
      </w:r>
      <w:r w:rsidR="00017524">
        <w:t>] which is expected to be no lower than inter-band CA EIS spherical coverage requirement.</w:t>
      </w:r>
    </w:p>
    <w:p w14:paraId="142D72EF" w14:textId="28BB2FF6" w:rsidR="00CF4CB6" w:rsidRPr="00104902" w:rsidRDefault="006E1DCD" w:rsidP="00CF4CB6">
      <w:r>
        <w:rPr>
          <w:rFonts w:hint="eastAsia"/>
          <w:lang w:eastAsia="zh-CN"/>
        </w:rPr>
        <w:t>T</w:t>
      </w:r>
      <w:r>
        <w:rPr>
          <w:lang w:eastAsia="zh-CN"/>
        </w:rPr>
        <w:t>he percentage verdict is straightforward while the dBm verdic</w:t>
      </w:r>
      <w:r w:rsidR="00921957">
        <w:rPr>
          <w:lang w:eastAsia="zh-CN"/>
        </w:rPr>
        <w:t xml:space="preserve">t is aligned with usual spherical coverage requirements. </w:t>
      </w:r>
      <w:r w:rsidR="006F5D2F">
        <w:rPr>
          <w:lang w:eastAsia="zh-CN"/>
        </w:rPr>
        <w:t xml:space="preserve">Usually the spherical coverage measurement result is a power </w:t>
      </w:r>
      <w:r w:rsidR="009B375B">
        <w:rPr>
          <w:lang w:eastAsia="zh-CN"/>
        </w:rPr>
        <w:t xml:space="preserve">value </w:t>
      </w:r>
      <w:r w:rsidR="006F5D2F">
        <w:rPr>
          <w:lang w:eastAsia="zh-CN"/>
        </w:rPr>
        <w:t>in dBm at the 50%-tile of CDF.</w:t>
      </w:r>
      <w:r w:rsidR="00C008BA">
        <w:rPr>
          <w:lang w:eastAsia="zh-CN"/>
        </w:rPr>
        <w:t xml:space="preserve"> Especially for the inter-band CA within the same band group (</w:t>
      </w:r>
      <w:r w:rsidR="00C008BA">
        <w:t xml:space="preserve">28+28GHz/39+39GHz), a joint CDF approach is feasible based on </w:t>
      </w:r>
      <w:r w:rsidR="00C008BA" w:rsidRPr="00C55311">
        <w:rPr>
          <w:lang w:val="en-US"/>
        </w:rPr>
        <w:t>{EIS</w:t>
      </w:r>
      <w:r w:rsidR="00C008BA" w:rsidRPr="00C55311">
        <w:rPr>
          <w:vertAlign w:val="subscript"/>
          <w:lang w:val="en-US"/>
        </w:rPr>
        <w:t>1</w:t>
      </w:r>
      <w:r w:rsidR="00C008BA" w:rsidRPr="00C55311">
        <w:rPr>
          <w:lang w:val="en-US"/>
        </w:rPr>
        <w:t>≤s and EIS</w:t>
      </w:r>
      <w:r w:rsidR="00C008BA" w:rsidRPr="00C55311">
        <w:rPr>
          <w:vertAlign w:val="subscript"/>
          <w:lang w:val="en-US"/>
        </w:rPr>
        <w:t>2</w:t>
      </w:r>
      <w:r w:rsidR="00C008BA" w:rsidRPr="00C55311">
        <w:rPr>
          <w:lang w:val="en-US"/>
        </w:rPr>
        <w:t>≤s}</w:t>
      </w:r>
      <w:r w:rsidR="00C008BA">
        <w:rPr>
          <w:lang w:val="en-US"/>
        </w:rPr>
        <w:t>.</w:t>
      </w:r>
    </w:p>
    <w:p w14:paraId="7700F7CB" w14:textId="3C635B65" w:rsidR="00062E39" w:rsidRDefault="00C008BA" w:rsidP="00314F38">
      <w:r>
        <w:t>For inter-band CA within different band group (28+39GHz), further study is needed</w:t>
      </w:r>
      <w:r w:rsidR="00062E39">
        <w:t xml:space="preserve">. </w:t>
      </w:r>
      <w:r w:rsidR="00474779">
        <w:rPr>
          <w:lang w:eastAsia="zh-CN"/>
        </w:rPr>
        <w:t xml:space="preserve">From the practical point of view, the cell coverage of 39GHz is always </w:t>
      </w:r>
      <w:r w:rsidR="00B05907">
        <w:rPr>
          <w:lang w:eastAsia="zh-CN"/>
        </w:rPr>
        <w:t xml:space="preserve">much </w:t>
      </w:r>
      <w:r w:rsidR="00474779">
        <w:rPr>
          <w:lang w:eastAsia="zh-CN"/>
        </w:rPr>
        <w:t xml:space="preserve">smaller than that of 28GHz, </w:t>
      </w:r>
      <w:r w:rsidR="00840344">
        <w:rPr>
          <w:lang w:eastAsia="zh-CN"/>
        </w:rPr>
        <w:t>thus the</w:t>
      </w:r>
      <w:r w:rsidR="00840344">
        <w:t xml:space="preserve"> </w:t>
      </w:r>
      <w:r w:rsidR="009E2A58" w:rsidRPr="0005251E">
        <w:t>LB+HB CA operation will be dominated by 39GHz</w:t>
      </w:r>
      <w:r w:rsidR="00474779">
        <w:t>. So</w:t>
      </w:r>
      <w:r w:rsidR="00474779">
        <w:rPr>
          <w:lang w:eastAsia="zh-CN"/>
        </w:rPr>
        <w:t xml:space="preserve"> one optional method is to define the common EIS spherical coverage requirement only based on the 50%-tile CDF of 39GHz band under dual CCs active status. </w:t>
      </w:r>
      <w:r w:rsidR="009D45BE">
        <w:rPr>
          <w:lang w:eastAsia="zh-CN"/>
        </w:rPr>
        <w:t xml:space="preserve">Another optional method is to optimize the above joint CDF approach: </w:t>
      </w:r>
      <w:r w:rsidR="009D45BE" w:rsidRPr="00C55311">
        <w:rPr>
          <w:lang w:val="en-US"/>
        </w:rPr>
        <w:t>{EIS</w:t>
      </w:r>
      <w:r w:rsidR="009D45BE" w:rsidRPr="00C55311">
        <w:rPr>
          <w:vertAlign w:val="subscript"/>
          <w:lang w:val="en-US"/>
        </w:rPr>
        <w:t>1</w:t>
      </w:r>
      <w:r w:rsidR="009D45BE" w:rsidRPr="00C55311">
        <w:rPr>
          <w:lang w:val="en-US"/>
        </w:rPr>
        <w:t>≤s and EIS</w:t>
      </w:r>
      <w:r w:rsidR="009D45BE" w:rsidRPr="00C55311">
        <w:rPr>
          <w:vertAlign w:val="subscript"/>
          <w:lang w:val="en-US"/>
        </w:rPr>
        <w:t>2</w:t>
      </w:r>
      <w:r w:rsidR="00840344">
        <w:rPr>
          <w:lang w:val="en-US"/>
        </w:rPr>
        <w:t>+offset</w:t>
      </w:r>
      <w:r w:rsidR="009D45BE" w:rsidRPr="00C55311">
        <w:rPr>
          <w:lang w:val="en-US"/>
        </w:rPr>
        <w:t>≤s}</w:t>
      </w:r>
      <w:r w:rsidR="009D45BE">
        <w:rPr>
          <w:lang w:val="en-US"/>
        </w:rPr>
        <w:t xml:space="preserve"> where the offset is the delta value of the EIS requirements between 28GHz band and 39GHz band.</w:t>
      </w:r>
      <w:r w:rsidR="00B05907">
        <w:rPr>
          <w:lang w:val="en-US"/>
        </w:rPr>
        <w:t xml:space="preserve"> It seems that more study is needed for the spherical coverage </w:t>
      </w:r>
      <w:r w:rsidR="006A0689">
        <w:rPr>
          <w:lang w:val="en-US"/>
        </w:rPr>
        <w:t xml:space="preserve">requirement </w:t>
      </w:r>
      <w:r w:rsidR="00B05907">
        <w:rPr>
          <w:lang w:val="en-US"/>
        </w:rPr>
        <w:t>of 28+39GHz inter-band CA.</w:t>
      </w:r>
    </w:p>
    <w:p w14:paraId="0DEB493B" w14:textId="1F893908" w:rsidR="00222D56" w:rsidRPr="00D834AB" w:rsidRDefault="00062E39" w:rsidP="00314F38">
      <w:pPr>
        <w:rPr>
          <w:b/>
          <w:bCs/>
        </w:rPr>
      </w:pPr>
      <w:r w:rsidRPr="00D834AB">
        <w:rPr>
          <w:b/>
          <w:bCs/>
        </w:rPr>
        <w:t xml:space="preserve">Proposal 2: </w:t>
      </w:r>
      <w:r w:rsidR="00840344">
        <w:rPr>
          <w:b/>
          <w:bCs/>
        </w:rPr>
        <w:t xml:space="preserve">a dBm verdict </w:t>
      </w:r>
      <w:r w:rsidR="00085E46">
        <w:rPr>
          <w:b/>
          <w:bCs/>
        </w:rPr>
        <w:t xml:space="preserve">rather than a percentage verdict </w:t>
      </w:r>
      <w:r w:rsidR="00840344">
        <w:rPr>
          <w:b/>
          <w:bCs/>
        </w:rPr>
        <w:t xml:space="preserve">is </w:t>
      </w:r>
      <w:r w:rsidR="006A0689">
        <w:rPr>
          <w:b/>
          <w:bCs/>
        </w:rPr>
        <w:t xml:space="preserve">better to be </w:t>
      </w:r>
      <w:r w:rsidR="00840344">
        <w:rPr>
          <w:b/>
          <w:bCs/>
        </w:rPr>
        <w:t>adopted for EIS spherical coverage of</w:t>
      </w:r>
      <w:r w:rsidR="006A0689">
        <w:rPr>
          <w:b/>
          <w:bCs/>
        </w:rPr>
        <w:t xml:space="preserve"> inter-band CA within the same band group</w:t>
      </w:r>
      <w:r w:rsidR="00840344">
        <w:rPr>
          <w:b/>
          <w:bCs/>
        </w:rPr>
        <w:t xml:space="preserve"> </w:t>
      </w:r>
      <w:r w:rsidR="006A0689" w:rsidRPr="006A0689">
        <w:rPr>
          <w:b/>
          <w:bCs/>
        </w:rPr>
        <w:t>(28+28GHz/39+39GHz)</w:t>
      </w:r>
      <w:r w:rsidR="006A0689">
        <w:rPr>
          <w:b/>
          <w:bCs/>
        </w:rPr>
        <w:t>.</w:t>
      </w:r>
      <w:r w:rsidR="00D834AB" w:rsidRPr="00D834AB">
        <w:rPr>
          <w:b/>
          <w:bCs/>
        </w:rPr>
        <w:t xml:space="preserve"> </w:t>
      </w:r>
      <w:r w:rsidR="00E73F5D" w:rsidRPr="00D834AB">
        <w:rPr>
          <w:b/>
          <w:bCs/>
        </w:rPr>
        <w:t xml:space="preserve"> </w:t>
      </w:r>
      <w:r w:rsidR="006A0689">
        <w:rPr>
          <w:b/>
          <w:bCs/>
        </w:rPr>
        <w:t>Further study is needed for EIS spherical coverage of inter-band CA with different band group</w:t>
      </w:r>
      <w:r w:rsidR="001C055E">
        <w:rPr>
          <w:b/>
          <w:bCs/>
        </w:rPr>
        <w:t xml:space="preserve"> </w:t>
      </w:r>
      <w:r w:rsidR="006A0689">
        <w:rPr>
          <w:b/>
          <w:bCs/>
        </w:rPr>
        <w:t>(28+39GHz).</w:t>
      </w:r>
    </w:p>
    <w:p w14:paraId="72BDD16F" w14:textId="606A5F98" w:rsidR="001965EF" w:rsidRDefault="00B7523E" w:rsidP="00B7523E">
      <w:pPr>
        <w:pStyle w:val="Heading2"/>
      </w:pPr>
      <w:r>
        <w:t>2.</w:t>
      </w:r>
      <w:r w:rsidR="004062E5">
        <w:t>3</w:t>
      </w:r>
      <w:r>
        <w:tab/>
      </w:r>
      <w:r w:rsidR="00FA695B">
        <w:t>EIS relaxation framework</w:t>
      </w:r>
    </w:p>
    <w:p w14:paraId="1FF36997" w14:textId="7AFAA881" w:rsidR="00F1018C" w:rsidRDefault="006D7F36" w:rsidP="00F1018C">
      <w:pPr>
        <w:rPr>
          <w:rFonts w:eastAsia="Malgun Gothic"/>
        </w:rPr>
      </w:pPr>
      <w:r>
        <w:t xml:space="preserve">EIS relaxation framework </w:t>
      </w:r>
      <w:r w:rsidR="00E059B5">
        <w:t xml:space="preserve">for inter-band CA </w:t>
      </w:r>
      <w:r>
        <w:t xml:space="preserve">has been discussed </w:t>
      </w:r>
      <w:r w:rsidR="00E059B5">
        <w:t>in</w:t>
      </w:r>
      <w:r>
        <w:t xml:space="preserve"> several meet</w:t>
      </w:r>
      <w:r w:rsidR="00E059B5">
        <w:t>ings</w:t>
      </w:r>
      <w:r>
        <w:t xml:space="preserve">, and tentative consensus is </w:t>
      </w:r>
      <w:r w:rsidR="00F1018C">
        <w:t>as following [</w:t>
      </w:r>
      <w:r w:rsidR="002208D9">
        <w:t>7</w:t>
      </w:r>
      <w:r w:rsidR="00F1018C">
        <w:t>]</w:t>
      </w:r>
      <w:r>
        <w:t>.</w:t>
      </w:r>
    </w:p>
    <w:p w14:paraId="2FB5C5F3" w14:textId="58268133" w:rsidR="00763E7F" w:rsidRPr="00D43BEF" w:rsidRDefault="00E059B5" w:rsidP="00F1018C">
      <w:pPr>
        <w:jc w:val="center"/>
        <w:rPr>
          <w:i/>
        </w:rPr>
      </w:pPr>
      <w:r w:rsidRPr="00D43BEF">
        <w:rPr>
          <w:i/>
        </w:rPr>
        <w:t>Inter-band CA EIS = single-band EIS + multi-band relaxation + inter-band CA relaxation</w:t>
      </w:r>
    </w:p>
    <w:p w14:paraId="0472A50D" w14:textId="2837CB7A" w:rsidR="007E257A" w:rsidRDefault="007E257A" w:rsidP="007E257A">
      <w:r>
        <w:t>Both multi-band relaxation factor and inter-band CA relaxation factor are necessary. Multi-band relaxation addresses the antenna gain loss due to the sharing of antenna element patch for different bands, while inter-band CA relaxation factor addresses the loss caused by CA itself e.g. concurrent operation, extra components, etc.</w:t>
      </w:r>
    </w:p>
    <w:p w14:paraId="12DCDB94" w14:textId="7F85D89D" w:rsidR="00E059B5" w:rsidRDefault="0004455E" w:rsidP="00A45C69">
      <w:pPr>
        <w:rPr>
          <w:lang w:val="en-US"/>
        </w:rPr>
      </w:pPr>
      <w:r>
        <w:rPr>
          <w:rFonts w:hint="eastAsia"/>
          <w:lang w:eastAsia="zh-CN"/>
        </w:rPr>
        <w:t>E</w:t>
      </w:r>
      <w:r>
        <w:rPr>
          <w:lang w:eastAsia="zh-CN"/>
        </w:rPr>
        <w:t>IS requirements include peak EIS and s</w:t>
      </w:r>
      <w:r w:rsidR="00A87689">
        <w:rPr>
          <w:lang w:eastAsia="zh-CN"/>
        </w:rPr>
        <w:t>pherical EIS. As agreed in WF</w:t>
      </w:r>
      <w:r w:rsidR="007E257A">
        <w:rPr>
          <w:lang w:eastAsia="zh-CN"/>
        </w:rPr>
        <w:t xml:space="preserve"> </w:t>
      </w:r>
      <w:r w:rsidR="00A87689">
        <w:rPr>
          <w:lang w:eastAsia="zh-CN"/>
        </w:rPr>
        <w:t>[1] of RAN4#93, “</w:t>
      </w:r>
      <w:r w:rsidR="00A87689" w:rsidRPr="00BB43CE">
        <w:rPr>
          <w:lang w:val="en-US"/>
        </w:rPr>
        <w:t>common</w:t>
      </w:r>
      <w:r w:rsidR="00A87689">
        <w:rPr>
          <w:lang w:val="en-US"/>
        </w:rPr>
        <w:t>”</w:t>
      </w:r>
      <w:r w:rsidR="00A87689" w:rsidRPr="00BB43CE">
        <w:rPr>
          <w:lang w:val="en-US"/>
        </w:rPr>
        <w:t xml:space="preserve"> EIS spherical coverage range between the two bands shall be 50% for power class 3 UE</w:t>
      </w:r>
      <w:r w:rsidR="00A87689">
        <w:rPr>
          <w:lang w:val="en-US"/>
        </w:rPr>
        <w:t>, but for peak EIS there is no such limitation:</w:t>
      </w:r>
    </w:p>
    <w:p w14:paraId="48A735B3" w14:textId="6B76906B" w:rsidR="00A87689" w:rsidRDefault="009E2A58" w:rsidP="00A45C69">
      <w:r>
        <w:rPr>
          <w:noProof/>
          <w:lang w:val="en-US" w:eastAsia="zh-CN"/>
        </w:rPr>
        <mc:AlternateContent>
          <mc:Choice Requires="wps">
            <w:drawing>
              <wp:inline distT="0" distB="0" distL="0" distR="0" wp14:anchorId="357D0563" wp14:editId="06E3C7D9">
                <wp:extent cx="6605905" cy="750570"/>
                <wp:effectExtent l="5080" t="10160" r="8890" b="10795"/>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5905" cy="75057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107763" dir="2700000" algn="ctr" rotWithShape="0">
                                  <a:srgbClr val="808080">
                                    <a:alpha val="50000"/>
                                  </a:srgbClr>
                                </a:outerShdw>
                              </a:effectLst>
                            </a14:hiddenEffects>
                          </a:ext>
                        </a:extLst>
                      </wps:spPr>
                      <wps:txbx>
                        <w:txbxContent>
                          <w:p w14:paraId="18447A70" w14:textId="3CC7B6A4" w:rsidR="00A87689" w:rsidRPr="00BB43CE" w:rsidRDefault="002A0EE7" w:rsidP="00A87689">
                            <w:pPr>
                              <w:rPr>
                                <w:lang w:val="en-US"/>
                              </w:rPr>
                            </w:pPr>
                            <w:r>
                              <w:rPr>
                                <w:lang w:val="en-US"/>
                              </w:rPr>
                              <w:t>WF on peak EIS</w:t>
                            </w:r>
                            <w:r w:rsidR="00A87689" w:rsidRPr="00BB43CE">
                              <w:rPr>
                                <w:lang w:val="en-US"/>
                              </w:rPr>
                              <w:t>.</w:t>
                            </w:r>
                          </w:p>
                          <w:p w14:paraId="5C931F46" w14:textId="77777777" w:rsidR="00D33F43" w:rsidRPr="00A87689" w:rsidRDefault="00A87689" w:rsidP="00A87689">
                            <w:pPr>
                              <w:numPr>
                                <w:ilvl w:val="0"/>
                                <w:numId w:val="21"/>
                              </w:numPr>
                              <w:rPr>
                                <w:lang w:val="en-US"/>
                              </w:rPr>
                            </w:pPr>
                            <w:r w:rsidRPr="00A87689">
                              <w:rPr>
                                <w:lang w:val="en-US"/>
                              </w:rPr>
                              <w:t xml:space="preserve">The UE shall meet the Peak EIS requirements </w:t>
                            </w:r>
                            <w:r w:rsidRPr="007E257A">
                              <w:rPr>
                                <w:highlight w:val="yellow"/>
                                <w:lang w:val="en-US"/>
                              </w:rPr>
                              <w:t>per band</w:t>
                            </w:r>
                            <w:r w:rsidRPr="00A87689">
                              <w:rPr>
                                <w:lang w:val="en-US"/>
                              </w:rPr>
                              <w:t xml:space="preserve"> for FR2 DL CA, and they are </w:t>
                            </w:r>
                            <w:r w:rsidRPr="007E257A">
                              <w:rPr>
                                <w:highlight w:val="yellow"/>
                                <w:lang w:val="en-US"/>
                              </w:rPr>
                              <w:t>not required based on common</w:t>
                            </w:r>
                            <w:r w:rsidRPr="00A87689">
                              <w:rPr>
                                <w:lang w:val="en-US"/>
                              </w:rPr>
                              <w:t xml:space="preserve"> coverage range between two bands; The relaxation framework and values are FFS</w:t>
                            </w:r>
                          </w:p>
                          <w:p w14:paraId="1619DB81" w14:textId="65FAAB86" w:rsidR="00A87689" w:rsidRPr="0090512A" w:rsidRDefault="00A87689" w:rsidP="00A87689">
                            <w:pPr>
                              <w:numPr>
                                <w:ilvl w:val="0"/>
                                <w:numId w:val="21"/>
                              </w:numPr>
                              <w:rPr>
                                <w:lang w:val="en-US"/>
                              </w:rPr>
                            </w:pPr>
                            <w:r w:rsidRPr="00BB43CE">
                              <w:rPr>
                                <w:lang w:val="en-US"/>
                              </w:rPr>
                              <w:t>.</w:t>
                            </w:r>
                          </w:p>
                        </w:txbxContent>
                      </wps:txbx>
                      <wps:bodyPr rot="0" vert="horz" wrap="square" lIns="91440" tIns="45720" rIns="91440" bIns="45720" anchor="t" anchorCtr="0" upright="1">
                        <a:noAutofit/>
                      </wps:bodyPr>
                    </wps:wsp>
                  </a:graphicData>
                </a:graphic>
              </wp:inline>
            </w:drawing>
          </mc:Choice>
          <mc:Fallback>
            <w:pict>
              <v:shape w14:anchorId="357D0563" id="Text Box 3" o:spid="_x0000_s1028" type="#_x0000_t202" style="width:520.15pt;height:5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">
                <v:shadow opacity=".5" offset="6pt,6pt"/>
                <v:textbox>
                  <w:txbxContent>
                    <w:p w14:paraId="18447A70" w14:textId="3CC7B6A4" w:rsidR="00A87689" w:rsidRPr="00BB43CE" w:rsidRDefault="002A0EE7" w:rsidP="00A87689">
                      <w:pPr>
                        <w:rPr>
                          <w:lang w:val="en-US"/>
                        </w:rPr>
                      </w:pPr>
                      <w:r>
                        <w:rPr>
                          <w:lang w:val="en-US"/>
                        </w:rPr>
                        <w:t>WF on peak EIS</w:t>
                      </w:r>
                      <w:r w:rsidR="00A87689" w:rsidRPr="00BB43CE">
                        <w:rPr>
                          <w:lang w:val="en-US"/>
                        </w:rPr>
                        <w:t>.</w:t>
                      </w:r>
                    </w:p>
                    <w:p w14:paraId="5C931F46" w14:textId="77777777" w:rsidR="00D33F43" w:rsidRPr="00A87689" w:rsidRDefault="00A87689" w:rsidP="00A87689">
                      <w:pPr>
                        <w:numPr>
                          <w:ilvl w:val="0"/>
                          <w:numId w:val="21"/>
                        </w:numPr>
                        <w:rPr>
                          <w:lang w:val="en-US"/>
                        </w:rPr>
                      </w:pPr>
                      <w:r w:rsidRPr="00A87689">
                        <w:rPr>
                          <w:lang w:val="en-US"/>
                        </w:rPr>
                        <w:t xml:space="preserve">The UE shall meet the Peak EIS requirements </w:t>
                      </w:r>
                      <w:r w:rsidRPr="007E257A">
                        <w:rPr>
                          <w:highlight w:val="yellow"/>
                          <w:lang w:val="en-US"/>
                        </w:rPr>
                        <w:t>per band</w:t>
                      </w:r>
                      <w:r w:rsidRPr="00A87689">
                        <w:rPr>
                          <w:lang w:val="en-US"/>
                        </w:rPr>
                        <w:t xml:space="preserve"> for FR2 DL CA, and they are </w:t>
                      </w:r>
                      <w:r w:rsidRPr="007E257A">
                        <w:rPr>
                          <w:highlight w:val="yellow"/>
                          <w:lang w:val="en-US"/>
                        </w:rPr>
                        <w:t>not required based on common</w:t>
                      </w:r>
                      <w:r w:rsidRPr="00A87689">
                        <w:rPr>
                          <w:lang w:val="en-US"/>
                        </w:rPr>
                        <w:t xml:space="preserve"> coverage range between two bands; The relaxation framework and values are FFS</w:t>
                      </w:r>
                    </w:p>
                    <w:p w14:paraId="1619DB81" w14:textId="65FAAB86" w:rsidR="00A87689" w:rsidRPr="0090512A" w:rsidRDefault="00A87689" w:rsidP="00A87689">
                      <w:pPr>
                        <w:numPr>
                          <w:ilvl w:val="0"/>
                          <w:numId w:val="21"/>
                        </w:numPr>
                        <w:rPr>
                          <w:lang w:val="en-US"/>
                        </w:rPr>
                      </w:pPr>
                      <w:r w:rsidRPr="00BB43CE">
                        <w:rPr>
                          <w:lang w:val="en-US"/>
                        </w:rPr>
                        <w:t>.</w:t>
                      </w:r>
                    </w:p>
                  </w:txbxContent>
                </v:textbox>
                <w10:anchorlock/>
              </v:shape>
            </w:pict>
          </mc:Fallback>
        </mc:AlternateContent>
      </w:r>
    </w:p>
    <w:p w14:paraId="60324AF6" w14:textId="04AD98C0" w:rsidR="007E257A" w:rsidRDefault="00387300" w:rsidP="00A45C69">
      <w:pPr>
        <w:rPr>
          <w:lang w:eastAsia="zh-CN"/>
        </w:rPr>
      </w:pPr>
      <w:r>
        <w:rPr>
          <w:rFonts w:hint="eastAsia"/>
          <w:lang w:eastAsia="zh-CN"/>
        </w:rPr>
        <w:t>A</w:t>
      </w:r>
      <w:r>
        <w:rPr>
          <w:lang w:eastAsia="zh-CN"/>
        </w:rPr>
        <w:t>s analysed in [</w:t>
      </w:r>
      <w:r w:rsidR="002208D9">
        <w:rPr>
          <w:lang w:eastAsia="zh-CN"/>
        </w:rPr>
        <w:t>8</w:t>
      </w:r>
      <w:r>
        <w:rPr>
          <w:lang w:eastAsia="zh-CN"/>
        </w:rPr>
        <w:t xml:space="preserve">], </w:t>
      </w:r>
      <w:r w:rsidR="00E956F0">
        <w:rPr>
          <w:lang w:eastAsia="zh-CN"/>
        </w:rPr>
        <w:t>extra relaxation is necessary to enable the “common” spherical coverage. That value is the delta value between “per band” spherical coverage and “common” spherical coverage based on simulation. It is an extra relaxation factor caused by “common” spherical coverage requirement.</w:t>
      </w:r>
    </w:p>
    <w:p w14:paraId="006742DA" w14:textId="444B7070" w:rsidR="00E956F0" w:rsidRDefault="00E956F0" w:rsidP="00A45C69">
      <w:pPr>
        <w:rPr>
          <w:lang w:eastAsia="zh-CN"/>
        </w:rPr>
      </w:pPr>
      <w:r>
        <w:rPr>
          <w:b/>
          <w:bCs/>
        </w:rPr>
        <w:t>Observation</w:t>
      </w:r>
      <w:r w:rsidRPr="00D210A7">
        <w:rPr>
          <w:b/>
          <w:bCs/>
        </w:rPr>
        <w:t xml:space="preserve"> </w:t>
      </w:r>
      <w:r>
        <w:rPr>
          <w:b/>
          <w:bCs/>
        </w:rPr>
        <w:t>1</w:t>
      </w:r>
      <w:r w:rsidRPr="00D210A7">
        <w:rPr>
          <w:b/>
          <w:bCs/>
        </w:rPr>
        <w:t xml:space="preserve">: </w:t>
      </w:r>
      <w:r>
        <w:rPr>
          <w:b/>
          <w:bCs/>
        </w:rPr>
        <w:t>EIS spherical coverage for inter-band CA is required to be based on common spherical coverage range while peak EIS is required per band</w:t>
      </w:r>
      <w:r w:rsidR="001A3577">
        <w:rPr>
          <w:b/>
          <w:bCs/>
        </w:rPr>
        <w:t xml:space="preserve"> without any limitation. Extra EIS relaxation factor is necessary due to “common” spherical coverage.</w:t>
      </w:r>
    </w:p>
    <w:p w14:paraId="00CD16E3" w14:textId="603E17B4" w:rsidR="00E956F0" w:rsidRDefault="00F26458" w:rsidP="00A45C69">
      <w:pPr>
        <w:rPr>
          <w:lang w:eastAsia="zh-CN"/>
        </w:rPr>
      </w:pPr>
      <w:r>
        <w:rPr>
          <w:rFonts w:hint="eastAsia"/>
          <w:lang w:eastAsia="zh-CN"/>
        </w:rPr>
        <w:t>B</w:t>
      </w:r>
      <w:r>
        <w:rPr>
          <w:lang w:eastAsia="zh-CN"/>
        </w:rPr>
        <w:t>ased on above observation, we can see that peak EIS and spherical EIS for inter-band CA is not aligned. In case of common spherical coverage requirement exists, the EIS relaxation framework should be:</w:t>
      </w:r>
    </w:p>
    <w:p w14:paraId="492031C0" w14:textId="42DAD007" w:rsidR="00F26458" w:rsidRPr="00D43BEF" w:rsidRDefault="00F26458" w:rsidP="00F26458">
      <w:pPr>
        <w:jc w:val="center"/>
        <w:rPr>
          <w:i/>
        </w:rPr>
      </w:pPr>
      <w:r w:rsidRPr="00D43BEF">
        <w:rPr>
          <w:i/>
        </w:rPr>
        <w:lastRenderedPageBreak/>
        <w:t>Inter-band CA peak EIS = single-band EIS + multi-band relaxation + inter-band CA relaxation</w:t>
      </w:r>
    </w:p>
    <w:p w14:paraId="7F2C67C1" w14:textId="77777777" w:rsidR="00F26458" w:rsidRPr="00D43BEF" w:rsidRDefault="00F26458" w:rsidP="00707BAC">
      <w:pPr>
        <w:spacing w:afterLines="20" w:after="48"/>
        <w:jc w:val="center"/>
        <w:rPr>
          <w:i/>
        </w:rPr>
      </w:pPr>
      <w:r w:rsidRPr="00D43BEF">
        <w:rPr>
          <w:i/>
        </w:rPr>
        <w:t xml:space="preserve">Inter-band CA spherical EIS = single-band EIS + multi-band relaxation + inter-band CA relaxation </w:t>
      </w:r>
    </w:p>
    <w:p w14:paraId="5F6B79D4" w14:textId="086B554C" w:rsidR="00F26458" w:rsidRDefault="00F26458" w:rsidP="00F26458">
      <w:pPr>
        <w:jc w:val="center"/>
      </w:pPr>
      <w:r w:rsidRPr="00D43BEF">
        <w:rPr>
          <w:i/>
        </w:rPr>
        <w:t xml:space="preserve">                                                                                                                              + “common” coverage relaxation</w:t>
      </w:r>
    </w:p>
    <w:p w14:paraId="18B3F949" w14:textId="28874876" w:rsidR="00F26458" w:rsidRDefault="00F26458" w:rsidP="00F26458">
      <w:pPr>
        <w:rPr>
          <w:lang w:eastAsia="zh-CN"/>
        </w:rPr>
      </w:pPr>
      <w:r>
        <w:rPr>
          <w:lang w:eastAsia="zh-CN"/>
        </w:rPr>
        <w:t xml:space="preserve">Or, alternatively, in case of reverting back to </w:t>
      </w:r>
      <w:r w:rsidR="00E074AF">
        <w:rPr>
          <w:lang w:eastAsia="zh-CN"/>
        </w:rPr>
        <w:t>“</w:t>
      </w:r>
      <w:r>
        <w:rPr>
          <w:lang w:eastAsia="zh-CN"/>
        </w:rPr>
        <w:t>per band</w:t>
      </w:r>
      <w:r w:rsidR="00E074AF">
        <w:rPr>
          <w:lang w:eastAsia="zh-CN"/>
        </w:rPr>
        <w:t>”</w:t>
      </w:r>
      <w:r>
        <w:rPr>
          <w:lang w:eastAsia="zh-CN"/>
        </w:rPr>
        <w:t xml:space="preserve"> spherical coverage requirement, the EIS relaxation framework can be unified as the original one</w:t>
      </w:r>
      <w:r w:rsidR="00E074AF">
        <w:rPr>
          <w:lang w:eastAsia="zh-CN"/>
        </w:rPr>
        <w:t xml:space="preserve"> applicable for both peak EIS and spherical EIS</w:t>
      </w:r>
      <w:r w:rsidR="002A35C0">
        <w:rPr>
          <w:lang w:eastAsia="zh-CN"/>
        </w:rPr>
        <w:t xml:space="preserve"> (each factor can have different value for peak and spherical respectively)</w:t>
      </w:r>
      <w:r>
        <w:rPr>
          <w:lang w:eastAsia="zh-CN"/>
        </w:rPr>
        <w:t>:</w:t>
      </w:r>
    </w:p>
    <w:p w14:paraId="094F8BAE" w14:textId="4FEA4A5C" w:rsidR="00F26458" w:rsidRPr="00D43BEF" w:rsidRDefault="00F26458" w:rsidP="00F26458">
      <w:pPr>
        <w:jc w:val="center"/>
        <w:rPr>
          <w:i/>
          <w:lang w:eastAsia="zh-CN"/>
        </w:rPr>
      </w:pPr>
      <w:r w:rsidRPr="00D43BEF">
        <w:rPr>
          <w:i/>
        </w:rPr>
        <w:t>Inter-band CA EIS = single-band EIS + multi-band relaxation + inter-band CA relaxation</w:t>
      </w:r>
    </w:p>
    <w:p w14:paraId="6C5D926B" w14:textId="191ACABC" w:rsidR="00763E7F" w:rsidRDefault="00763E7F" w:rsidP="00A45C69">
      <w:pPr>
        <w:rPr>
          <w:b/>
          <w:bCs/>
        </w:rPr>
      </w:pPr>
      <w:r w:rsidRPr="00D210A7">
        <w:rPr>
          <w:b/>
          <w:bCs/>
        </w:rPr>
        <w:t>Propo</w:t>
      </w:r>
      <w:r w:rsidR="00D20034" w:rsidRPr="00D210A7">
        <w:rPr>
          <w:b/>
          <w:bCs/>
        </w:rPr>
        <w:t xml:space="preserve">sal 3: </w:t>
      </w:r>
      <w:r w:rsidR="00E074AF">
        <w:rPr>
          <w:b/>
          <w:bCs/>
        </w:rPr>
        <w:t>EIS relaxation framework for</w:t>
      </w:r>
      <w:r w:rsidR="00D210A7" w:rsidRPr="00D210A7">
        <w:rPr>
          <w:b/>
          <w:bCs/>
        </w:rPr>
        <w:t xml:space="preserve"> inter-band CA</w:t>
      </w:r>
      <w:r w:rsidR="004B3B08" w:rsidRPr="00D210A7">
        <w:rPr>
          <w:b/>
          <w:bCs/>
        </w:rPr>
        <w:t xml:space="preserve"> </w:t>
      </w:r>
      <w:r w:rsidR="00E074AF">
        <w:rPr>
          <w:b/>
          <w:bCs/>
        </w:rPr>
        <w:t>shall be chose</w:t>
      </w:r>
      <w:r w:rsidR="00E243E8">
        <w:rPr>
          <w:b/>
          <w:bCs/>
        </w:rPr>
        <w:t>n</w:t>
      </w:r>
      <w:r w:rsidR="00E074AF">
        <w:rPr>
          <w:b/>
          <w:bCs/>
        </w:rPr>
        <w:t xml:space="preserve"> between the following two alternatives:</w:t>
      </w:r>
    </w:p>
    <w:p w14:paraId="183A7CFB" w14:textId="6C5E0CE2" w:rsidR="00E074AF" w:rsidRDefault="00E074AF" w:rsidP="00E074AF">
      <w:pPr>
        <w:ind w:firstLine="720"/>
        <w:rPr>
          <w:b/>
          <w:bCs/>
        </w:rPr>
      </w:pPr>
      <w:r>
        <w:rPr>
          <w:b/>
          <w:bCs/>
        </w:rPr>
        <w:t>Alt-1: keep the “common” spherical coverage requirement and an extra EIS relaxation factor due to common coverage is added for EIS spherical coverage requirement;</w:t>
      </w:r>
    </w:p>
    <w:p w14:paraId="14ACC69C" w14:textId="0CCF8A49" w:rsidR="0070412E" w:rsidRDefault="00E074AF" w:rsidP="0005251E">
      <w:pPr>
        <w:ind w:firstLine="720"/>
        <w:rPr>
          <w:b/>
          <w:bCs/>
        </w:rPr>
      </w:pPr>
      <w:r>
        <w:rPr>
          <w:b/>
          <w:bCs/>
        </w:rPr>
        <w:t xml:space="preserve">Alt-2: reverting back to “per band” spherical coverage requirement and extra relaxation factor due to common coverage is </w:t>
      </w:r>
      <w:r w:rsidR="00D43BEF">
        <w:rPr>
          <w:b/>
          <w:bCs/>
        </w:rPr>
        <w:t xml:space="preserve">not </w:t>
      </w:r>
      <w:r>
        <w:rPr>
          <w:b/>
          <w:bCs/>
        </w:rPr>
        <w:t>needed.</w:t>
      </w:r>
      <w:r w:rsidR="002C188C">
        <w:t xml:space="preserve"> </w:t>
      </w:r>
      <w:r w:rsidR="00FE2D1E">
        <w:t xml:space="preserve"> </w:t>
      </w:r>
    </w:p>
    <w:p w14:paraId="3764CAFA" w14:textId="761D5D35" w:rsidR="00235EE7" w:rsidRDefault="00235EE7" w:rsidP="00235EE7">
      <w:pPr>
        <w:pStyle w:val="Heading1"/>
      </w:pPr>
      <w:r>
        <w:t xml:space="preserve">3. </w:t>
      </w:r>
      <w:r>
        <w:tab/>
        <w:t>Conclusion</w:t>
      </w:r>
    </w:p>
    <w:p w14:paraId="216C2929" w14:textId="77777777" w:rsidR="003E45A0" w:rsidRPr="001D2C8E" w:rsidRDefault="003E45A0" w:rsidP="003E45A0">
      <w:pPr>
        <w:rPr>
          <w:b/>
          <w:bCs/>
        </w:rPr>
      </w:pPr>
      <w:r w:rsidRPr="001D2C8E">
        <w:rPr>
          <w:b/>
          <w:bCs/>
        </w:rPr>
        <w:t xml:space="preserve">Proposal 1: </w:t>
      </w:r>
      <w:r>
        <w:rPr>
          <w:b/>
          <w:bCs/>
        </w:rPr>
        <w:t xml:space="preserve">requirements for FR2 inter-band CA can be separated depending on whether CCs are located in different band group (28GHz band group, 39GHz band group), and prioritize to define the requirements for inter-band CA within the same band group. </w:t>
      </w:r>
    </w:p>
    <w:p w14:paraId="6F3CD443" w14:textId="77777777" w:rsidR="003E45A0" w:rsidRDefault="003E45A0" w:rsidP="003E45A0">
      <w:pPr>
        <w:rPr>
          <w:b/>
          <w:bCs/>
        </w:rPr>
      </w:pPr>
      <w:r w:rsidRPr="00D834AB">
        <w:rPr>
          <w:b/>
          <w:bCs/>
        </w:rPr>
        <w:t xml:space="preserve">Proposal 2: </w:t>
      </w:r>
      <w:r>
        <w:rPr>
          <w:b/>
          <w:bCs/>
        </w:rPr>
        <w:t xml:space="preserve">a dBm verdict rather than a percentage verdict is better to be adopted for EIS spherical coverage of inter-band CA within the same band group </w:t>
      </w:r>
      <w:r w:rsidRPr="006A0689">
        <w:rPr>
          <w:b/>
          <w:bCs/>
        </w:rPr>
        <w:t>(28+28GHz/39+39GHz)</w:t>
      </w:r>
      <w:r>
        <w:rPr>
          <w:b/>
          <w:bCs/>
        </w:rPr>
        <w:t>.</w:t>
      </w:r>
      <w:r w:rsidRPr="00D834AB">
        <w:rPr>
          <w:b/>
          <w:bCs/>
        </w:rPr>
        <w:t xml:space="preserve">  </w:t>
      </w:r>
      <w:r>
        <w:rPr>
          <w:b/>
          <w:bCs/>
        </w:rPr>
        <w:t>Further study is needed for EIS spherical coverage of inter-band CA with different band group (28+39GHz).</w:t>
      </w:r>
    </w:p>
    <w:p w14:paraId="2E0927C2" w14:textId="77777777" w:rsidR="003E45A0" w:rsidRDefault="003E45A0" w:rsidP="003E45A0">
      <w:pPr>
        <w:rPr>
          <w:lang w:eastAsia="zh-CN"/>
        </w:rPr>
      </w:pPr>
      <w:r>
        <w:rPr>
          <w:b/>
          <w:bCs/>
        </w:rPr>
        <w:t>Observation</w:t>
      </w:r>
      <w:r w:rsidRPr="00D210A7">
        <w:rPr>
          <w:b/>
          <w:bCs/>
        </w:rPr>
        <w:t xml:space="preserve"> </w:t>
      </w:r>
      <w:r>
        <w:rPr>
          <w:b/>
          <w:bCs/>
        </w:rPr>
        <w:t>1</w:t>
      </w:r>
      <w:r w:rsidRPr="00D210A7">
        <w:rPr>
          <w:b/>
          <w:bCs/>
        </w:rPr>
        <w:t xml:space="preserve">: </w:t>
      </w:r>
      <w:r>
        <w:rPr>
          <w:b/>
          <w:bCs/>
        </w:rPr>
        <w:t>EIS spherical coverage for inter-band CA is required to be based on common spherical coverage range while peak EIS is required per band without any limitation. Extra EIS relaxation factor is necessary due to “common” spherical coverage.</w:t>
      </w:r>
    </w:p>
    <w:p w14:paraId="1D04A57E" w14:textId="4F3E038B" w:rsidR="003E45A0" w:rsidRDefault="003E45A0" w:rsidP="003E45A0">
      <w:pPr>
        <w:rPr>
          <w:b/>
          <w:bCs/>
        </w:rPr>
      </w:pPr>
      <w:r w:rsidRPr="00D210A7">
        <w:rPr>
          <w:b/>
          <w:bCs/>
        </w:rPr>
        <w:t xml:space="preserve">Proposal 3: </w:t>
      </w:r>
      <w:r>
        <w:rPr>
          <w:b/>
          <w:bCs/>
        </w:rPr>
        <w:t>EIS relaxation framework for</w:t>
      </w:r>
      <w:r w:rsidRPr="00D210A7">
        <w:rPr>
          <w:b/>
          <w:bCs/>
        </w:rPr>
        <w:t xml:space="preserve"> inter-band CA </w:t>
      </w:r>
      <w:r>
        <w:rPr>
          <w:b/>
          <w:bCs/>
        </w:rPr>
        <w:t>shall be chose</w:t>
      </w:r>
      <w:r w:rsidR="00E243E8">
        <w:rPr>
          <w:b/>
          <w:bCs/>
        </w:rPr>
        <w:t>n</w:t>
      </w:r>
      <w:r>
        <w:rPr>
          <w:b/>
          <w:bCs/>
        </w:rPr>
        <w:t xml:space="preserve"> between the following two alternatives:</w:t>
      </w:r>
    </w:p>
    <w:p w14:paraId="564D9C94" w14:textId="77777777" w:rsidR="003E45A0" w:rsidRDefault="003E45A0" w:rsidP="003E45A0">
      <w:pPr>
        <w:ind w:firstLine="720"/>
        <w:rPr>
          <w:b/>
          <w:bCs/>
        </w:rPr>
      </w:pPr>
      <w:r>
        <w:rPr>
          <w:b/>
          <w:bCs/>
        </w:rPr>
        <w:t>Alt-1: keep the “common” spherical coverage requirement and an extra EIS relaxation factor due to common coverage is added for EIS spherical coverage requirement;</w:t>
      </w:r>
    </w:p>
    <w:p w14:paraId="7A7CB061" w14:textId="77777777" w:rsidR="003E45A0" w:rsidRPr="00D210A7" w:rsidRDefault="003E45A0" w:rsidP="003E45A0">
      <w:pPr>
        <w:ind w:firstLine="720"/>
        <w:rPr>
          <w:b/>
          <w:bCs/>
        </w:rPr>
      </w:pPr>
      <w:r>
        <w:rPr>
          <w:b/>
          <w:bCs/>
        </w:rPr>
        <w:t>Alt-2: reverting back to “per band” spherical coverage requirement and extra relaxation factor due to common coverage is not needed.</w:t>
      </w:r>
    </w:p>
    <w:p w14:paraId="72E8611F" w14:textId="16BABF3F" w:rsidR="00497F17" w:rsidRPr="00BA474A" w:rsidRDefault="00497F17" w:rsidP="00497F17">
      <w:pPr>
        <w:pStyle w:val="Heading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33A0385F" w14:textId="650DFD3E" w:rsidR="00773D2F" w:rsidRPr="00773D2F" w:rsidRDefault="00773D2F" w:rsidP="00773D2F">
      <w:pPr>
        <w:pStyle w:val="List"/>
        <w:numPr>
          <w:ilvl w:val="0"/>
          <w:numId w:val="26"/>
        </w:numPr>
        <w:rPr>
          <w:lang w:val="en-US"/>
        </w:rPr>
      </w:pPr>
      <w:bookmarkStart w:id="2" w:name="_Ref6492277"/>
      <w:bookmarkStart w:id="3" w:name="_Ref16090396"/>
      <w:bookmarkStart w:id="4" w:name="_Ref536518839"/>
      <w:bookmarkStart w:id="5" w:name="_Ref528673925"/>
      <w:bookmarkStart w:id="6" w:name="_Ref525739026"/>
      <w:bookmarkStart w:id="7" w:name="_Ref513646437"/>
      <w:bookmarkStart w:id="8" w:name="_Ref508875069"/>
      <w:bookmarkStart w:id="9" w:name="_Ref508874720"/>
      <w:bookmarkStart w:id="10" w:name="_Ref484009661"/>
      <w:bookmarkStart w:id="11" w:name="_Ref447703865"/>
      <w:bookmarkStart w:id="12" w:name="_Ref455046197"/>
      <w:bookmarkStart w:id="13" w:name="_Ref473734040"/>
      <w:bookmarkStart w:id="14" w:name="_Ref481653652"/>
      <w:bookmarkStart w:id="15" w:name="_Ref447634836"/>
      <w:bookmarkStart w:id="16" w:name="_Ref447633816"/>
      <w:r w:rsidRPr="00773D2F">
        <w:rPr>
          <w:lang w:val="en-US"/>
        </w:rPr>
        <w:t>R4-1916</w:t>
      </w:r>
      <w:r>
        <w:rPr>
          <w:lang w:val="en-US"/>
        </w:rPr>
        <w:t>024</w:t>
      </w:r>
      <w:r w:rsidRPr="00773D2F">
        <w:rPr>
          <w:lang w:val="en-US"/>
        </w:rPr>
        <w:t xml:space="preserve"> </w:t>
      </w:r>
      <w:r w:rsidRPr="00773D2F">
        <w:rPr>
          <w:lang w:val="en-US"/>
        </w:rPr>
        <w:tab/>
        <w:t xml:space="preserve">“WF on FR2 inter-band DL CA”, </w:t>
      </w:r>
      <w:bookmarkEnd w:id="2"/>
      <w:bookmarkEnd w:id="3"/>
      <w:r>
        <w:rPr>
          <w:rFonts w:hint="eastAsia"/>
          <w:i/>
          <w:lang w:val="en-US" w:eastAsia="zh-CN"/>
        </w:rPr>
        <w:t>Nokia</w:t>
      </w:r>
    </w:p>
    <w:p w14:paraId="249F6BBB" w14:textId="6547A2CB" w:rsidR="00773D2F" w:rsidRPr="00773D2F" w:rsidRDefault="00773D2F" w:rsidP="003D570B">
      <w:pPr>
        <w:pStyle w:val="List"/>
        <w:numPr>
          <w:ilvl w:val="0"/>
          <w:numId w:val="26"/>
        </w:numPr>
        <w:rPr>
          <w:lang w:val="en-US"/>
        </w:rPr>
      </w:pPr>
      <w:r w:rsidRPr="00773D2F">
        <w:rPr>
          <w:lang w:val="en-US"/>
        </w:rPr>
        <w:t>RP-</w:t>
      </w:r>
      <w:r w:rsidR="003D570B">
        <w:rPr>
          <w:lang w:val="en-US"/>
        </w:rPr>
        <w:t>200333</w:t>
      </w:r>
      <w:r w:rsidRPr="00773D2F">
        <w:rPr>
          <w:lang w:val="en-US"/>
        </w:rPr>
        <w:t xml:space="preserve"> </w:t>
      </w:r>
      <w:r w:rsidRPr="00773D2F">
        <w:rPr>
          <w:lang w:val="en-US"/>
        </w:rPr>
        <w:tab/>
        <w:t>“</w:t>
      </w:r>
      <w:r w:rsidR="003D570B" w:rsidRPr="003D570B">
        <w:rPr>
          <w:lang w:val="en-US"/>
        </w:rPr>
        <w:t>Handling of Inter-band CA FR2 Combination</w:t>
      </w:r>
      <w:r w:rsidR="003D570B">
        <w:rPr>
          <w:rFonts w:hint="eastAsia"/>
          <w:lang w:val="en-US" w:eastAsia="zh-CN"/>
        </w:rPr>
        <w:t>s</w:t>
      </w:r>
      <w:r w:rsidRPr="00773D2F">
        <w:rPr>
          <w:lang w:val="en-US"/>
        </w:rPr>
        <w:t xml:space="preserve">”, </w:t>
      </w:r>
      <w:r w:rsidR="003D570B">
        <w:rPr>
          <w:rFonts w:hint="eastAsia"/>
          <w:i/>
          <w:lang w:val="en-US" w:eastAsia="zh-CN"/>
        </w:rPr>
        <w:t>Qualcomm</w:t>
      </w:r>
    </w:p>
    <w:p w14:paraId="12F4A8E6" w14:textId="36A5C079" w:rsidR="00773D2F" w:rsidRPr="0090385B" w:rsidRDefault="00E9253F" w:rsidP="00E9253F">
      <w:pPr>
        <w:pStyle w:val="List"/>
        <w:numPr>
          <w:ilvl w:val="0"/>
          <w:numId w:val="26"/>
        </w:numPr>
        <w:rPr>
          <w:lang w:val="en-US"/>
        </w:rPr>
      </w:pPr>
      <w:r>
        <w:rPr>
          <w:lang w:val="en-US"/>
        </w:rPr>
        <w:t>R4-2000357</w:t>
      </w:r>
      <w:r w:rsidR="00773D2F" w:rsidRPr="00773D2F">
        <w:rPr>
          <w:lang w:val="en-US"/>
        </w:rPr>
        <w:t xml:space="preserve"> </w:t>
      </w:r>
      <w:r w:rsidR="00773D2F" w:rsidRPr="00773D2F">
        <w:rPr>
          <w:lang w:val="en-US"/>
        </w:rPr>
        <w:tab/>
        <w:t>“</w:t>
      </w:r>
      <w:r w:rsidRPr="00E9253F">
        <w:rPr>
          <w:lang w:val="en-US"/>
        </w:rPr>
        <w:t>Inter-band CA with/without independent Rx beam</w:t>
      </w:r>
      <w:r w:rsidR="00773D2F" w:rsidRPr="00773D2F">
        <w:rPr>
          <w:lang w:val="en-US"/>
        </w:rPr>
        <w:t xml:space="preserve">”, </w:t>
      </w:r>
      <w:bookmarkEnd w:id="4"/>
      <w:bookmarkEnd w:id="5"/>
      <w:bookmarkEnd w:id="6"/>
      <w:bookmarkEnd w:id="7"/>
      <w:bookmarkEnd w:id="8"/>
      <w:bookmarkEnd w:id="9"/>
      <w:bookmarkEnd w:id="10"/>
      <w:bookmarkEnd w:id="11"/>
      <w:bookmarkEnd w:id="12"/>
      <w:bookmarkEnd w:id="13"/>
      <w:bookmarkEnd w:id="14"/>
      <w:bookmarkEnd w:id="15"/>
      <w:bookmarkEnd w:id="16"/>
      <w:r>
        <w:rPr>
          <w:rFonts w:hint="eastAsia"/>
          <w:i/>
          <w:lang w:val="en-US" w:eastAsia="zh-CN"/>
        </w:rPr>
        <w:t>Qualcomm</w:t>
      </w:r>
    </w:p>
    <w:p w14:paraId="22C0A139" w14:textId="368BE32F" w:rsidR="0090385B" w:rsidRPr="00773D2F" w:rsidRDefault="0090385B" w:rsidP="0090385B">
      <w:pPr>
        <w:pStyle w:val="List"/>
        <w:numPr>
          <w:ilvl w:val="0"/>
          <w:numId w:val="26"/>
        </w:numPr>
        <w:rPr>
          <w:lang w:val="en-US"/>
        </w:rPr>
      </w:pPr>
      <w:r w:rsidRPr="00773D2F">
        <w:rPr>
          <w:lang w:val="en-US"/>
        </w:rPr>
        <w:t>R4-</w:t>
      </w:r>
      <w:r>
        <w:rPr>
          <w:lang w:val="en-US"/>
        </w:rPr>
        <w:t>2002826</w:t>
      </w:r>
      <w:r w:rsidRPr="00773D2F">
        <w:rPr>
          <w:lang w:val="en-US"/>
        </w:rPr>
        <w:t xml:space="preserve"> </w:t>
      </w:r>
      <w:r w:rsidRPr="00773D2F">
        <w:rPr>
          <w:lang w:val="en-US"/>
        </w:rPr>
        <w:tab/>
        <w:t>“</w:t>
      </w:r>
      <w:r w:rsidRPr="0090385B">
        <w:rPr>
          <w:lang w:val="en-US"/>
        </w:rPr>
        <w:t>WF on radiative degradation mechanisms for larger frequency separation</w:t>
      </w:r>
      <w:r w:rsidRPr="00773D2F">
        <w:rPr>
          <w:lang w:val="en-US"/>
        </w:rPr>
        <w:t xml:space="preserve">”, </w:t>
      </w:r>
      <w:r>
        <w:rPr>
          <w:i/>
          <w:lang w:val="en-US" w:eastAsia="zh-CN"/>
        </w:rPr>
        <w:t>Qualcomm</w:t>
      </w:r>
    </w:p>
    <w:p w14:paraId="52F5D21C" w14:textId="06D5477A" w:rsidR="0090385B" w:rsidRPr="00773D2F" w:rsidRDefault="0090385B" w:rsidP="002208D9">
      <w:pPr>
        <w:pStyle w:val="List"/>
        <w:numPr>
          <w:ilvl w:val="0"/>
          <w:numId w:val="26"/>
        </w:numPr>
        <w:rPr>
          <w:lang w:val="en-US"/>
        </w:rPr>
      </w:pPr>
      <w:r w:rsidRPr="00773D2F">
        <w:rPr>
          <w:lang w:val="en-US"/>
        </w:rPr>
        <w:t>R</w:t>
      </w:r>
      <w:r w:rsidR="002208D9">
        <w:rPr>
          <w:lang w:val="en-US"/>
        </w:rPr>
        <w:t>4</w:t>
      </w:r>
      <w:r w:rsidRPr="00773D2F">
        <w:rPr>
          <w:lang w:val="en-US"/>
        </w:rPr>
        <w:t>-</w:t>
      </w:r>
      <w:r>
        <w:rPr>
          <w:lang w:val="en-US"/>
        </w:rPr>
        <w:t>2</w:t>
      </w:r>
      <w:r w:rsidR="002208D9">
        <w:rPr>
          <w:lang w:val="en-US"/>
        </w:rPr>
        <w:t>0</w:t>
      </w:r>
      <w:r>
        <w:rPr>
          <w:lang w:val="en-US"/>
        </w:rPr>
        <w:t>00</w:t>
      </w:r>
      <w:r w:rsidR="002208D9">
        <w:rPr>
          <w:lang w:val="en-US"/>
        </w:rPr>
        <w:t>116</w:t>
      </w:r>
      <w:r w:rsidRPr="00773D2F">
        <w:rPr>
          <w:lang w:val="en-US"/>
        </w:rPr>
        <w:t xml:space="preserve"> </w:t>
      </w:r>
      <w:r w:rsidRPr="00773D2F">
        <w:rPr>
          <w:lang w:val="en-US"/>
        </w:rPr>
        <w:tab/>
        <w:t>“</w:t>
      </w:r>
      <w:r w:rsidR="002208D9" w:rsidRPr="002208D9">
        <w:rPr>
          <w:lang w:val="en-US"/>
        </w:rPr>
        <w:t>Draft CR: Introduction of inter-band CA for FR2 into TS 38.101-2</w:t>
      </w:r>
      <w:r w:rsidRPr="00773D2F">
        <w:rPr>
          <w:lang w:val="en-US"/>
        </w:rPr>
        <w:t xml:space="preserve">”, </w:t>
      </w:r>
      <w:r>
        <w:rPr>
          <w:rFonts w:hint="eastAsia"/>
          <w:i/>
          <w:lang w:val="en-US" w:eastAsia="zh-CN"/>
        </w:rPr>
        <w:t>Qualcomm</w:t>
      </w:r>
    </w:p>
    <w:p w14:paraId="3B8A642C" w14:textId="418D1E8A" w:rsidR="0090385B" w:rsidRPr="0090385B" w:rsidRDefault="0090385B" w:rsidP="002208D9">
      <w:pPr>
        <w:pStyle w:val="List"/>
        <w:numPr>
          <w:ilvl w:val="0"/>
          <w:numId w:val="26"/>
        </w:numPr>
        <w:rPr>
          <w:lang w:val="en-US"/>
        </w:rPr>
      </w:pPr>
      <w:r>
        <w:rPr>
          <w:lang w:val="en-US"/>
        </w:rPr>
        <w:t>R4-2000</w:t>
      </w:r>
      <w:r w:rsidR="002208D9">
        <w:rPr>
          <w:lang w:val="en-US"/>
        </w:rPr>
        <w:t>018</w:t>
      </w:r>
      <w:r w:rsidRPr="00773D2F">
        <w:rPr>
          <w:lang w:val="en-US"/>
        </w:rPr>
        <w:t xml:space="preserve"> </w:t>
      </w:r>
      <w:r w:rsidRPr="00773D2F">
        <w:rPr>
          <w:lang w:val="en-US"/>
        </w:rPr>
        <w:tab/>
        <w:t>“</w:t>
      </w:r>
      <w:r w:rsidR="002208D9" w:rsidRPr="002208D9">
        <w:rPr>
          <w:lang w:val="en-US"/>
        </w:rPr>
        <w:t>EIS spherical coverage for inter-band CA in FR2</w:t>
      </w:r>
      <w:r w:rsidRPr="00773D2F">
        <w:rPr>
          <w:lang w:val="en-US"/>
        </w:rPr>
        <w:t xml:space="preserve">”, </w:t>
      </w:r>
      <w:r w:rsidR="002208D9">
        <w:rPr>
          <w:i/>
          <w:lang w:val="en-US" w:eastAsia="zh-CN"/>
        </w:rPr>
        <w:t>Apple</w:t>
      </w:r>
    </w:p>
    <w:p w14:paraId="138BFAF6" w14:textId="360BFB1F" w:rsidR="002208D9" w:rsidRPr="00773D2F" w:rsidRDefault="002208D9" w:rsidP="002208D9">
      <w:pPr>
        <w:pStyle w:val="List"/>
        <w:numPr>
          <w:ilvl w:val="0"/>
          <w:numId w:val="26"/>
        </w:numPr>
        <w:rPr>
          <w:lang w:val="en-US"/>
        </w:rPr>
      </w:pPr>
      <w:r w:rsidRPr="00773D2F">
        <w:rPr>
          <w:lang w:val="en-US"/>
        </w:rPr>
        <w:t>R4-</w:t>
      </w:r>
      <w:r>
        <w:rPr>
          <w:lang w:val="en-US"/>
        </w:rPr>
        <w:t>2000796</w:t>
      </w:r>
      <w:r w:rsidRPr="00773D2F">
        <w:rPr>
          <w:lang w:val="en-US"/>
        </w:rPr>
        <w:t xml:space="preserve"> </w:t>
      </w:r>
      <w:r w:rsidRPr="00773D2F">
        <w:rPr>
          <w:lang w:val="en-US"/>
        </w:rPr>
        <w:tab/>
        <w:t>“</w:t>
      </w:r>
      <w:r w:rsidRPr="002208D9">
        <w:rPr>
          <w:lang w:val="en-US"/>
        </w:rPr>
        <w:t>FR2 inter-band DL CA relaxation framework</w:t>
      </w:r>
      <w:r w:rsidRPr="00773D2F">
        <w:rPr>
          <w:lang w:val="en-US"/>
        </w:rPr>
        <w:t xml:space="preserve">”, </w:t>
      </w:r>
      <w:r>
        <w:rPr>
          <w:i/>
          <w:lang w:val="en-US" w:eastAsia="zh-CN"/>
        </w:rPr>
        <w:t>MediaTek</w:t>
      </w:r>
    </w:p>
    <w:p w14:paraId="7C27769F" w14:textId="4B4D26D1" w:rsidR="002208D9" w:rsidRPr="00773D2F" w:rsidRDefault="002208D9" w:rsidP="002208D9">
      <w:pPr>
        <w:pStyle w:val="List"/>
        <w:numPr>
          <w:ilvl w:val="0"/>
          <w:numId w:val="26"/>
        </w:numPr>
        <w:rPr>
          <w:lang w:val="en-US"/>
        </w:rPr>
      </w:pPr>
      <w:r w:rsidRPr="00773D2F">
        <w:rPr>
          <w:lang w:val="en-US"/>
        </w:rPr>
        <w:t>R</w:t>
      </w:r>
      <w:r>
        <w:rPr>
          <w:lang w:val="en-US"/>
        </w:rPr>
        <w:t>4</w:t>
      </w:r>
      <w:r w:rsidRPr="00773D2F">
        <w:rPr>
          <w:lang w:val="en-US"/>
        </w:rPr>
        <w:t>-</w:t>
      </w:r>
      <w:r>
        <w:rPr>
          <w:lang w:val="en-US"/>
        </w:rPr>
        <w:t>1913231</w:t>
      </w:r>
      <w:r w:rsidRPr="00773D2F">
        <w:rPr>
          <w:lang w:val="en-US"/>
        </w:rPr>
        <w:t xml:space="preserve"> </w:t>
      </w:r>
      <w:r w:rsidRPr="00773D2F">
        <w:rPr>
          <w:lang w:val="en-US"/>
        </w:rPr>
        <w:tab/>
        <w:t>“</w:t>
      </w:r>
      <w:r w:rsidRPr="002208D9">
        <w:rPr>
          <w:lang w:val="en-US"/>
        </w:rPr>
        <w:t>Reference architecture Inter-band CA on FR2</w:t>
      </w:r>
      <w:r w:rsidRPr="00773D2F">
        <w:rPr>
          <w:lang w:val="en-US"/>
        </w:rPr>
        <w:t xml:space="preserve">”, </w:t>
      </w:r>
      <w:r>
        <w:rPr>
          <w:rFonts w:hint="eastAsia"/>
          <w:i/>
          <w:lang w:val="en-US" w:eastAsia="zh-CN"/>
        </w:rPr>
        <w:t>Qualcomm</w:t>
      </w:r>
    </w:p>
    <w:p w14:paraId="1E824E0D" w14:textId="77777777" w:rsidR="00E33B8C" w:rsidRDefault="00E33B8C" w:rsidP="00B4352E">
      <w:pPr>
        <w:pStyle w:val="List"/>
      </w:pPr>
    </w:p>
    <w:sectPr w:rsidR="00E33B8C">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E8161" w14:textId="77777777" w:rsidR="009379E9" w:rsidRDefault="009379E9" w:rsidP="00707BAC">
      <w:pPr>
        <w:spacing w:after="0"/>
      </w:pPr>
      <w:r>
        <w:separator/>
      </w:r>
    </w:p>
  </w:endnote>
  <w:endnote w:type="continuationSeparator" w:id="0">
    <w:p w14:paraId="7D0A5EB3" w14:textId="77777777" w:rsidR="009379E9" w:rsidRDefault="009379E9"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DBD1E" w14:textId="77777777" w:rsidR="009379E9" w:rsidRDefault="009379E9" w:rsidP="00707BAC">
      <w:pPr>
        <w:spacing w:after="0"/>
      </w:pPr>
      <w:r>
        <w:separator/>
      </w:r>
    </w:p>
  </w:footnote>
  <w:footnote w:type="continuationSeparator" w:id="0">
    <w:p w14:paraId="7BF71CBF" w14:textId="77777777" w:rsidR="009379E9" w:rsidRDefault="009379E9" w:rsidP="00707B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062BE9"/>
    <w:multiLevelType w:val="hybridMultilevel"/>
    <w:tmpl w:val="83F26A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9EB3828"/>
    <w:multiLevelType w:val="hybridMultilevel"/>
    <w:tmpl w:val="4EB29300"/>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48FA238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9C7F75"/>
    <w:multiLevelType w:val="hybridMultilevel"/>
    <w:tmpl w:val="0F9417AC"/>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E21ABF"/>
    <w:multiLevelType w:val="hybridMultilevel"/>
    <w:tmpl w:val="8EC47ADA"/>
    <w:lvl w:ilvl="0" w:tplc="6F56C6B4">
      <w:start w:val="1"/>
      <w:numFmt w:val="bullet"/>
      <w:lvlText w:val="•"/>
      <w:lvlJc w:val="left"/>
      <w:pPr>
        <w:tabs>
          <w:tab w:val="num" w:pos="720"/>
        </w:tabs>
        <w:ind w:left="720" w:hanging="360"/>
      </w:pPr>
      <w:rPr>
        <w:rFonts w:ascii="Arial" w:hAnsi="Arial" w:hint="default"/>
      </w:rPr>
    </w:lvl>
    <w:lvl w:ilvl="1" w:tplc="64EC2C6E">
      <w:start w:val="56"/>
      <w:numFmt w:val="bullet"/>
      <w:lvlText w:val="•"/>
      <w:lvlJc w:val="left"/>
      <w:pPr>
        <w:tabs>
          <w:tab w:val="num" w:pos="1440"/>
        </w:tabs>
        <w:ind w:left="1440" w:hanging="360"/>
      </w:pPr>
      <w:rPr>
        <w:rFonts w:ascii="Arial" w:hAnsi="Arial" w:hint="default"/>
      </w:rPr>
    </w:lvl>
    <w:lvl w:ilvl="2" w:tplc="E16CA62C">
      <w:start w:val="56"/>
      <w:numFmt w:val="bullet"/>
      <w:lvlText w:val="•"/>
      <w:lvlJc w:val="left"/>
      <w:pPr>
        <w:tabs>
          <w:tab w:val="num" w:pos="2160"/>
        </w:tabs>
        <w:ind w:left="2160" w:hanging="360"/>
      </w:pPr>
      <w:rPr>
        <w:rFonts w:ascii="Arial" w:hAnsi="Arial" w:hint="default"/>
      </w:rPr>
    </w:lvl>
    <w:lvl w:ilvl="3" w:tplc="6EDA16FE" w:tentative="1">
      <w:start w:val="1"/>
      <w:numFmt w:val="bullet"/>
      <w:lvlText w:val="•"/>
      <w:lvlJc w:val="left"/>
      <w:pPr>
        <w:tabs>
          <w:tab w:val="num" w:pos="2880"/>
        </w:tabs>
        <w:ind w:left="2880" w:hanging="360"/>
      </w:pPr>
      <w:rPr>
        <w:rFonts w:ascii="Arial" w:hAnsi="Arial" w:hint="default"/>
      </w:rPr>
    </w:lvl>
    <w:lvl w:ilvl="4" w:tplc="7CCE54FE" w:tentative="1">
      <w:start w:val="1"/>
      <w:numFmt w:val="bullet"/>
      <w:lvlText w:val="•"/>
      <w:lvlJc w:val="left"/>
      <w:pPr>
        <w:tabs>
          <w:tab w:val="num" w:pos="3600"/>
        </w:tabs>
        <w:ind w:left="3600" w:hanging="360"/>
      </w:pPr>
      <w:rPr>
        <w:rFonts w:ascii="Arial" w:hAnsi="Arial" w:hint="default"/>
      </w:rPr>
    </w:lvl>
    <w:lvl w:ilvl="5" w:tplc="1D0CB748" w:tentative="1">
      <w:start w:val="1"/>
      <w:numFmt w:val="bullet"/>
      <w:lvlText w:val="•"/>
      <w:lvlJc w:val="left"/>
      <w:pPr>
        <w:tabs>
          <w:tab w:val="num" w:pos="4320"/>
        </w:tabs>
        <w:ind w:left="4320" w:hanging="360"/>
      </w:pPr>
      <w:rPr>
        <w:rFonts w:ascii="Arial" w:hAnsi="Arial" w:hint="default"/>
      </w:rPr>
    </w:lvl>
    <w:lvl w:ilvl="6" w:tplc="E63E594C" w:tentative="1">
      <w:start w:val="1"/>
      <w:numFmt w:val="bullet"/>
      <w:lvlText w:val="•"/>
      <w:lvlJc w:val="left"/>
      <w:pPr>
        <w:tabs>
          <w:tab w:val="num" w:pos="5040"/>
        </w:tabs>
        <w:ind w:left="5040" w:hanging="360"/>
      </w:pPr>
      <w:rPr>
        <w:rFonts w:ascii="Arial" w:hAnsi="Arial" w:hint="default"/>
      </w:rPr>
    </w:lvl>
    <w:lvl w:ilvl="7" w:tplc="472CF400" w:tentative="1">
      <w:start w:val="1"/>
      <w:numFmt w:val="bullet"/>
      <w:lvlText w:val="•"/>
      <w:lvlJc w:val="left"/>
      <w:pPr>
        <w:tabs>
          <w:tab w:val="num" w:pos="5760"/>
        </w:tabs>
        <w:ind w:left="5760" w:hanging="360"/>
      </w:pPr>
      <w:rPr>
        <w:rFonts w:ascii="Arial" w:hAnsi="Arial" w:hint="default"/>
      </w:rPr>
    </w:lvl>
    <w:lvl w:ilvl="8" w:tplc="5696174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8B77D2"/>
    <w:multiLevelType w:val="hybridMultilevel"/>
    <w:tmpl w:val="196E049E"/>
    <w:lvl w:ilvl="0" w:tplc="48FA238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7652736"/>
    <w:multiLevelType w:val="hybridMultilevel"/>
    <w:tmpl w:val="082E1B48"/>
    <w:lvl w:ilvl="0" w:tplc="DC7C0D4C">
      <w:start w:val="1"/>
      <w:numFmt w:val="bullet"/>
      <w:lvlText w:val="•"/>
      <w:lvlJc w:val="left"/>
      <w:pPr>
        <w:tabs>
          <w:tab w:val="num" w:pos="720"/>
        </w:tabs>
        <w:ind w:left="720" w:hanging="360"/>
      </w:pPr>
      <w:rPr>
        <w:rFonts w:ascii="Arial" w:hAnsi="Arial" w:hint="default"/>
      </w:rPr>
    </w:lvl>
    <w:lvl w:ilvl="1" w:tplc="6ADCF49E" w:tentative="1">
      <w:start w:val="1"/>
      <w:numFmt w:val="bullet"/>
      <w:lvlText w:val="•"/>
      <w:lvlJc w:val="left"/>
      <w:pPr>
        <w:tabs>
          <w:tab w:val="num" w:pos="1440"/>
        </w:tabs>
        <w:ind w:left="1440" w:hanging="360"/>
      </w:pPr>
      <w:rPr>
        <w:rFonts w:ascii="Arial" w:hAnsi="Arial" w:hint="default"/>
      </w:rPr>
    </w:lvl>
    <w:lvl w:ilvl="2" w:tplc="FBF6D29E" w:tentative="1">
      <w:start w:val="1"/>
      <w:numFmt w:val="bullet"/>
      <w:lvlText w:val="•"/>
      <w:lvlJc w:val="left"/>
      <w:pPr>
        <w:tabs>
          <w:tab w:val="num" w:pos="2160"/>
        </w:tabs>
        <w:ind w:left="2160" w:hanging="360"/>
      </w:pPr>
      <w:rPr>
        <w:rFonts w:ascii="Arial" w:hAnsi="Arial" w:hint="default"/>
      </w:rPr>
    </w:lvl>
    <w:lvl w:ilvl="3" w:tplc="8A30D188" w:tentative="1">
      <w:start w:val="1"/>
      <w:numFmt w:val="bullet"/>
      <w:lvlText w:val="•"/>
      <w:lvlJc w:val="left"/>
      <w:pPr>
        <w:tabs>
          <w:tab w:val="num" w:pos="2880"/>
        </w:tabs>
        <w:ind w:left="2880" w:hanging="360"/>
      </w:pPr>
      <w:rPr>
        <w:rFonts w:ascii="Arial" w:hAnsi="Arial" w:hint="default"/>
      </w:rPr>
    </w:lvl>
    <w:lvl w:ilvl="4" w:tplc="D3E486E8" w:tentative="1">
      <w:start w:val="1"/>
      <w:numFmt w:val="bullet"/>
      <w:lvlText w:val="•"/>
      <w:lvlJc w:val="left"/>
      <w:pPr>
        <w:tabs>
          <w:tab w:val="num" w:pos="3600"/>
        </w:tabs>
        <w:ind w:left="3600" w:hanging="360"/>
      </w:pPr>
      <w:rPr>
        <w:rFonts w:ascii="Arial" w:hAnsi="Arial" w:hint="default"/>
      </w:rPr>
    </w:lvl>
    <w:lvl w:ilvl="5" w:tplc="EECEDB9E" w:tentative="1">
      <w:start w:val="1"/>
      <w:numFmt w:val="bullet"/>
      <w:lvlText w:val="•"/>
      <w:lvlJc w:val="left"/>
      <w:pPr>
        <w:tabs>
          <w:tab w:val="num" w:pos="4320"/>
        </w:tabs>
        <w:ind w:left="4320" w:hanging="360"/>
      </w:pPr>
      <w:rPr>
        <w:rFonts w:ascii="Arial" w:hAnsi="Arial" w:hint="default"/>
      </w:rPr>
    </w:lvl>
    <w:lvl w:ilvl="6" w:tplc="DFE60AA8" w:tentative="1">
      <w:start w:val="1"/>
      <w:numFmt w:val="bullet"/>
      <w:lvlText w:val="•"/>
      <w:lvlJc w:val="left"/>
      <w:pPr>
        <w:tabs>
          <w:tab w:val="num" w:pos="5040"/>
        </w:tabs>
        <w:ind w:left="5040" w:hanging="360"/>
      </w:pPr>
      <w:rPr>
        <w:rFonts w:ascii="Arial" w:hAnsi="Arial" w:hint="default"/>
      </w:rPr>
    </w:lvl>
    <w:lvl w:ilvl="7" w:tplc="5004030A" w:tentative="1">
      <w:start w:val="1"/>
      <w:numFmt w:val="bullet"/>
      <w:lvlText w:val="•"/>
      <w:lvlJc w:val="left"/>
      <w:pPr>
        <w:tabs>
          <w:tab w:val="num" w:pos="5760"/>
        </w:tabs>
        <w:ind w:left="5760" w:hanging="360"/>
      </w:pPr>
      <w:rPr>
        <w:rFonts w:ascii="Arial" w:hAnsi="Arial" w:hint="default"/>
      </w:rPr>
    </w:lvl>
    <w:lvl w:ilvl="8" w:tplc="FE8E1BA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0"/>
  </w:num>
  <w:num w:numId="9">
    <w:abstractNumId w:val="15"/>
  </w:num>
  <w:num w:numId="10">
    <w:abstractNumId w:val="13"/>
  </w:num>
  <w:num w:numId="11">
    <w:abstractNumId w:val="11"/>
  </w:num>
  <w:num w:numId="12">
    <w:abstractNumId w:val="8"/>
  </w:num>
  <w:num w:numId="13">
    <w:abstractNumId w:val="19"/>
  </w:num>
  <w:num w:numId="14">
    <w:abstractNumId w:val="10"/>
  </w:num>
  <w:num w:numId="15">
    <w:abstractNumId w:val="7"/>
  </w:num>
  <w:num w:numId="16">
    <w:abstractNumId w:val="24"/>
  </w:num>
  <w:num w:numId="17">
    <w:abstractNumId w:val="12"/>
  </w:num>
  <w:num w:numId="18">
    <w:abstractNumId w:val="22"/>
  </w:num>
  <w:num w:numId="19">
    <w:abstractNumId w:val="9"/>
  </w:num>
  <w:num w:numId="20">
    <w:abstractNumId w:val="14"/>
  </w:num>
  <w:num w:numId="21">
    <w:abstractNumId w:val="21"/>
  </w:num>
  <w:num w:numId="22">
    <w:abstractNumId w:val="25"/>
  </w:num>
  <w:num w:numId="23">
    <w:abstractNumId w:val="18"/>
  </w:num>
  <w:num w:numId="24">
    <w:abstractNumId w:val="17"/>
  </w:num>
  <w:num w:numId="25">
    <w:abstractNumId w:val="16"/>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2B95"/>
    <w:rsid w:val="000046A6"/>
    <w:rsid w:val="0001038D"/>
    <w:rsid w:val="00017524"/>
    <w:rsid w:val="00021CED"/>
    <w:rsid w:val="00022941"/>
    <w:rsid w:val="000235E9"/>
    <w:rsid w:val="000262B9"/>
    <w:rsid w:val="00031D75"/>
    <w:rsid w:val="00032669"/>
    <w:rsid w:val="00037A84"/>
    <w:rsid w:val="00037E40"/>
    <w:rsid w:val="0004455E"/>
    <w:rsid w:val="000454A9"/>
    <w:rsid w:val="0005251E"/>
    <w:rsid w:val="0006136D"/>
    <w:rsid w:val="00062E39"/>
    <w:rsid w:val="00065FBC"/>
    <w:rsid w:val="00077EB3"/>
    <w:rsid w:val="00085E46"/>
    <w:rsid w:val="000908D9"/>
    <w:rsid w:val="00092B0C"/>
    <w:rsid w:val="00097642"/>
    <w:rsid w:val="000A567D"/>
    <w:rsid w:val="000A643B"/>
    <w:rsid w:val="000A6859"/>
    <w:rsid w:val="000B0067"/>
    <w:rsid w:val="000B4F74"/>
    <w:rsid w:val="000B7218"/>
    <w:rsid w:val="000C39B0"/>
    <w:rsid w:val="000C678D"/>
    <w:rsid w:val="000D1375"/>
    <w:rsid w:val="000D18EC"/>
    <w:rsid w:val="000D58D3"/>
    <w:rsid w:val="000E0A10"/>
    <w:rsid w:val="000E26BD"/>
    <w:rsid w:val="000E4512"/>
    <w:rsid w:val="000E596C"/>
    <w:rsid w:val="000E7126"/>
    <w:rsid w:val="000E7763"/>
    <w:rsid w:val="000F4FB3"/>
    <w:rsid w:val="000F502F"/>
    <w:rsid w:val="000F519D"/>
    <w:rsid w:val="000F65D1"/>
    <w:rsid w:val="000F7B37"/>
    <w:rsid w:val="000F7ECB"/>
    <w:rsid w:val="00100B99"/>
    <w:rsid w:val="001015AF"/>
    <w:rsid w:val="00104902"/>
    <w:rsid w:val="0010618D"/>
    <w:rsid w:val="00112950"/>
    <w:rsid w:val="00116429"/>
    <w:rsid w:val="001214AE"/>
    <w:rsid w:val="00122190"/>
    <w:rsid w:val="0012277A"/>
    <w:rsid w:val="0012444A"/>
    <w:rsid w:val="0012615B"/>
    <w:rsid w:val="00126E1A"/>
    <w:rsid w:val="00131AFF"/>
    <w:rsid w:val="00133395"/>
    <w:rsid w:val="001351EB"/>
    <w:rsid w:val="00135A74"/>
    <w:rsid w:val="0014180B"/>
    <w:rsid w:val="00144F7C"/>
    <w:rsid w:val="00144FDD"/>
    <w:rsid w:val="001512D7"/>
    <w:rsid w:val="00156359"/>
    <w:rsid w:val="001573DA"/>
    <w:rsid w:val="00161C73"/>
    <w:rsid w:val="00166E70"/>
    <w:rsid w:val="00171914"/>
    <w:rsid w:val="00180BAA"/>
    <w:rsid w:val="001927C1"/>
    <w:rsid w:val="00194778"/>
    <w:rsid w:val="001965EF"/>
    <w:rsid w:val="00196AD3"/>
    <w:rsid w:val="001A09A7"/>
    <w:rsid w:val="001A3577"/>
    <w:rsid w:val="001A65EF"/>
    <w:rsid w:val="001A6E64"/>
    <w:rsid w:val="001B07BB"/>
    <w:rsid w:val="001B3183"/>
    <w:rsid w:val="001B515F"/>
    <w:rsid w:val="001B7369"/>
    <w:rsid w:val="001C055E"/>
    <w:rsid w:val="001C54B6"/>
    <w:rsid w:val="001C6513"/>
    <w:rsid w:val="001D2C8E"/>
    <w:rsid w:val="001D4399"/>
    <w:rsid w:val="001D747B"/>
    <w:rsid w:val="001E21C9"/>
    <w:rsid w:val="001E3B48"/>
    <w:rsid w:val="001E4305"/>
    <w:rsid w:val="001F62BD"/>
    <w:rsid w:val="00200596"/>
    <w:rsid w:val="00201520"/>
    <w:rsid w:val="00201FB4"/>
    <w:rsid w:val="00202E77"/>
    <w:rsid w:val="00203D36"/>
    <w:rsid w:val="00213653"/>
    <w:rsid w:val="00214B13"/>
    <w:rsid w:val="002151EE"/>
    <w:rsid w:val="00216428"/>
    <w:rsid w:val="002167A7"/>
    <w:rsid w:val="002175EE"/>
    <w:rsid w:val="002208D9"/>
    <w:rsid w:val="00222D56"/>
    <w:rsid w:val="00222D66"/>
    <w:rsid w:val="002267B2"/>
    <w:rsid w:val="00235EE7"/>
    <w:rsid w:val="0023778F"/>
    <w:rsid w:val="002414AB"/>
    <w:rsid w:val="00241773"/>
    <w:rsid w:val="00244785"/>
    <w:rsid w:val="002476C8"/>
    <w:rsid w:val="00251CFA"/>
    <w:rsid w:val="00253CE9"/>
    <w:rsid w:val="002553F6"/>
    <w:rsid w:val="00256DDC"/>
    <w:rsid w:val="0026064B"/>
    <w:rsid w:val="002611B2"/>
    <w:rsid w:val="00266CCC"/>
    <w:rsid w:val="002702A8"/>
    <w:rsid w:val="002715F5"/>
    <w:rsid w:val="00271A13"/>
    <w:rsid w:val="00271A4B"/>
    <w:rsid w:val="00271E8B"/>
    <w:rsid w:val="00272536"/>
    <w:rsid w:val="00281315"/>
    <w:rsid w:val="002820E8"/>
    <w:rsid w:val="002927A0"/>
    <w:rsid w:val="00292875"/>
    <w:rsid w:val="00293E95"/>
    <w:rsid w:val="002960BC"/>
    <w:rsid w:val="00296FE3"/>
    <w:rsid w:val="002A08FE"/>
    <w:rsid w:val="002A0EE7"/>
    <w:rsid w:val="002A1465"/>
    <w:rsid w:val="002A1534"/>
    <w:rsid w:val="002A1C01"/>
    <w:rsid w:val="002A35C0"/>
    <w:rsid w:val="002B09A1"/>
    <w:rsid w:val="002B3F06"/>
    <w:rsid w:val="002B76BD"/>
    <w:rsid w:val="002C188C"/>
    <w:rsid w:val="002C65B6"/>
    <w:rsid w:val="002D4CC7"/>
    <w:rsid w:val="002D4FBE"/>
    <w:rsid w:val="002D6A81"/>
    <w:rsid w:val="002E00C3"/>
    <w:rsid w:val="002E332E"/>
    <w:rsid w:val="002E7011"/>
    <w:rsid w:val="002F099C"/>
    <w:rsid w:val="002F1C8C"/>
    <w:rsid w:val="002F28ED"/>
    <w:rsid w:val="002F4B05"/>
    <w:rsid w:val="00300502"/>
    <w:rsid w:val="00302E72"/>
    <w:rsid w:val="003030FB"/>
    <w:rsid w:val="0030770F"/>
    <w:rsid w:val="00314F38"/>
    <w:rsid w:val="00324D06"/>
    <w:rsid w:val="00331FD7"/>
    <w:rsid w:val="00333C34"/>
    <w:rsid w:val="0034635A"/>
    <w:rsid w:val="003476B3"/>
    <w:rsid w:val="00351D53"/>
    <w:rsid w:val="00360EAB"/>
    <w:rsid w:val="00365A0B"/>
    <w:rsid w:val="003665F7"/>
    <w:rsid w:val="00367DF1"/>
    <w:rsid w:val="003701E8"/>
    <w:rsid w:val="00375439"/>
    <w:rsid w:val="00375AA5"/>
    <w:rsid w:val="00387300"/>
    <w:rsid w:val="0038770D"/>
    <w:rsid w:val="00392B77"/>
    <w:rsid w:val="00396CB4"/>
    <w:rsid w:val="0039732A"/>
    <w:rsid w:val="003A1D5C"/>
    <w:rsid w:val="003A281C"/>
    <w:rsid w:val="003A43B2"/>
    <w:rsid w:val="003A4CD3"/>
    <w:rsid w:val="003B2D77"/>
    <w:rsid w:val="003B3C8C"/>
    <w:rsid w:val="003B4BF2"/>
    <w:rsid w:val="003B6F17"/>
    <w:rsid w:val="003C3383"/>
    <w:rsid w:val="003D570B"/>
    <w:rsid w:val="003D5A84"/>
    <w:rsid w:val="003E244A"/>
    <w:rsid w:val="003E45A0"/>
    <w:rsid w:val="003E4CBC"/>
    <w:rsid w:val="003E722B"/>
    <w:rsid w:val="003F01CB"/>
    <w:rsid w:val="003F1C99"/>
    <w:rsid w:val="003F30E0"/>
    <w:rsid w:val="003F6DA5"/>
    <w:rsid w:val="004062E5"/>
    <w:rsid w:val="00407CB8"/>
    <w:rsid w:val="004127B2"/>
    <w:rsid w:val="00413286"/>
    <w:rsid w:val="00414CE5"/>
    <w:rsid w:val="00415D3D"/>
    <w:rsid w:val="00424D1C"/>
    <w:rsid w:val="004300EC"/>
    <w:rsid w:val="00432734"/>
    <w:rsid w:val="00432D09"/>
    <w:rsid w:val="00435B76"/>
    <w:rsid w:val="004509CB"/>
    <w:rsid w:val="004541E5"/>
    <w:rsid w:val="0045428D"/>
    <w:rsid w:val="004544D6"/>
    <w:rsid w:val="00456017"/>
    <w:rsid w:val="00457F94"/>
    <w:rsid w:val="004601B1"/>
    <w:rsid w:val="004609D7"/>
    <w:rsid w:val="00462017"/>
    <w:rsid w:val="004673F2"/>
    <w:rsid w:val="004708F7"/>
    <w:rsid w:val="00471253"/>
    <w:rsid w:val="00474779"/>
    <w:rsid w:val="00474FE5"/>
    <w:rsid w:val="00481250"/>
    <w:rsid w:val="00482C49"/>
    <w:rsid w:val="00484A20"/>
    <w:rsid w:val="00484C72"/>
    <w:rsid w:val="00493943"/>
    <w:rsid w:val="00496FBC"/>
    <w:rsid w:val="00497F17"/>
    <w:rsid w:val="004A75DD"/>
    <w:rsid w:val="004B37BC"/>
    <w:rsid w:val="004B3B08"/>
    <w:rsid w:val="004B7001"/>
    <w:rsid w:val="004C1484"/>
    <w:rsid w:val="004C4B54"/>
    <w:rsid w:val="004C7E10"/>
    <w:rsid w:val="004D17AA"/>
    <w:rsid w:val="004D3585"/>
    <w:rsid w:val="004D43C9"/>
    <w:rsid w:val="004D59D7"/>
    <w:rsid w:val="004D7D70"/>
    <w:rsid w:val="004E0CCF"/>
    <w:rsid w:val="004E11D7"/>
    <w:rsid w:val="004E46A9"/>
    <w:rsid w:val="004F6C74"/>
    <w:rsid w:val="00505F2F"/>
    <w:rsid w:val="005120D5"/>
    <w:rsid w:val="005160BC"/>
    <w:rsid w:val="00521539"/>
    <w:rsid w:val="005266F8"/>
    <w:rsid w:val="00532DE4"/>
    <w:rsid w:val="00532EAA"/>
    <w:rsid w:val="005341AC"/>
    <w:rsid w:val="00534509"/>
    <w:rsid w:val="00545BAE"/>
    <w:rsid w:val="005520D7"/>
    <w:rsid w:val="005536D9"/>
    <w:rsid w:val="00562289"/>
    <w:rsid w:val="00562430"/>
    <w:rsid w:val="00562DA2"/>
    <w:rsid w:val="0056467B"/>
    <w:rsid w:val="00566A51"/>
    <w:rsid w:val="00570432"/>
    <w:rsid w:val="00571120"/>
    <w:rsid w:val="0057452A"/>
    <w:rsid w:val="005839AE"/>
    <w:rsid w:val="0058669B"/>
    <w:rsid w:val="0059257A"/>
    <w:rsid w:val="00594B0C"/>
    <w:rsid w:val="0059740E"/>
    <w:rsid w:val="0059794A"/>
    <w:rsid w:val="00597FAA"/>
    <w:rsid w:val="005A0F40"/>
    <w:rsid w:val="005A11AB"/>
    <w:rsid w:val="005A5500"/>
    <w:rsid w:val="005B03DB"/>
    <w:rsid w:val="005B07E1"/>
    <w:rsid w:val="005B16F2"/>
    <w:rsid w:val="005B191A"/>
    <w:rsid w:val="005B4A28"/>
    <w:rsid w:val="005B7B72"/>
    <w:rsid w:val="005C0D66"/>
    <w:rsid w:val="005C1194"/>
    <w:rsid w:val="005C11A1"/>
    <w:rsid w:val="005C40A7"/>
    <w:rsid w:val="005D1530"/>
    <w:rsid w:val="005D1BD4"/>
    <w:rsid w:val="005D2EF9"/>
    <w:rsid w:val="005D3879"/>
    <w:rsid w:val="005E1B49"/>
    <w:rsid w:val="005E1DB3"/>
    <w:rsid w:val="005E2B0B"/>
    <w:rsid w:val="005E4466"/>
    <w:rsid w:val="005E61DE"/>
    <w:rsid w:val="005E6E73"/>
    <w:rsid w:val="005E7040"/>
    <w:rsid w:val="005F33D7"/>
    <w:rsid w:val="005F35A7"/>
    <w:rsid w:val="00600A82"/>
    <w:rsid w:val="0060357A"/>
    <w:rsid w:val="0060402D"/>
    <w:rsid w:val="00606A5C"/>
    <w:rsid w:val="006126E1"/>
    <w:rsid w:val="00613A36"/>
    <w:rsid w:val="00614B5C"/>
    <w:rsid w:val="00620F8A"/>
    <w:rsid w:val="006360DE"/>
    <w:rsid w:val="006443D3"/>
    <w:rsid w:val="006465F2"/>
    <w:rsid w:val="00652416"/>
    <w:rsid w:val="00663B65"/>
    <w:rsid w:val="00664963"/>
    <w:rsid w:val="00674D9B"/>
    <w:rsid w:val="0068118E"/>
    <w:rsid w:val="006834CE"/>
    <w:rsid w:val="00687DAF"/>
    <w:rsid w:val="00691155"/>
    <w:rsid w:val="00691500"/>
    <w:rsid w:val="00694771"/>
    <w:rsid w:val="00695F3B"/>
    <w:rsid w:val="006A0689"/>
    <w:rsid w:val="006A084D"/>
    <w:rsid w:val="006A3DD3"/>
    <w:rsid w:val="006A5A9F"/>
    <w:rsid w:val="006B00EC"/>
    <w:rsid w:val="006B1BAA"/>
    <w:rsid w:val="006B3E20"/>
    <w:rsid w:val="006B4A0C"/>
    <w:rsid w:val="006B4F48"/>
    <w:rsid w:val="006B592B"/>
    <w:rsid w:val="006C0280"/>
    <w:rsid w:val="006C14EE"/>
    <w:rsid w:val="006C3160"/>
    <w:rsid w:val="006C4938"/>
    <w:rsid w:val="006D244C"/>
    <w:rsid w:val="006D5E7B"/>
    <w:rsid w:val="006D7F36"/>
    <w:rsid w:val="006E06A3"/>
    <w:rsid w:val="006E159B"/>
    <w:rsid w:val="006E1DCD"/>
    <w:rsid w:val="006E274D"/>
    <w:rsid w:val="006F2300"/>
    <w:rsid w:val="006F5D2F"/>
    <w:rsid w:val="006F77A5"/>
    <w:rsid w:val="007009E6"/>
    <w:rsid w:val="0070412E"/>
    <w:rsid w:val="00706B0F"/>
    <w:rsid w:val="007070AF"/>
    <w:rsid w:val="007077C3"/>
    <w:rsid w:val="00707BAC"/>
    <w:rsid w:val="00713B49"/>
    <w:rsid w:val="00721F34"/>
    <w:rsid w:val="00722C80"/>
    <w:rsid w:val="007244F1"/>
    <w:rsid w:val="007254B7"/>
    <w:rsid w:val="007256B4"/>
    <w:rsid w:val="00733CD6"/>
    <w:rsid w:val="00741F57"/>
    <w:rsid w:val="007477B0"/>
    <w:rsid w:val="00752554"/>
    <w:rsid w:val="00753BFB"/>
    <w:rsid w:val="00757789"/>
    <w:rsid w:val="00757E61"/>
    <w:rsid w:val="00763E7F"/>
    <w:rsid w:val="00766B19"/>
    <w:rsid w:val="00773D2F"/>
    <w:rsid w:val="00774F6F"/>
    <w:rsid w:val="007816A2"/>
    <w:rsid w:val="00783107"/>
    <w:rsid w:val="00787532"/>
    <w:rsid w:val="0079056A"/>
    <w:rsid w:val="00791CE3"/>
    <w:rsid w:val="00792165"/>
    <w:rsid w:val="00795AC4"/>
    <w:rsid w:val="007A1A88"/>
    <w:rsid w:val="007A1C3F"/>
    <w:rsid w:val="007A305C"/>
    <w:rsid w:val="007A4163"/>
    <w:rsid w:val="007B0169"/>
    <w:rsid w:val="007B1B75"/>
    <w:rsid w:val="007B487C"/>
    <w:rsid w:val="007B605F"/>
    <w:rsid w:val="007B6FCF"/>
    <w:rsid w:val="007C1BB2"/>
    <w:rsid w:val="007C40A9"/>
    <w:rsid w:val="007C4CA8"/>
    <w:rsid w:val="007C501E"/>
    <w:rsid w:val="007C6050"/>
    <w:rsid w:val="007C7B00"/>
    <w:rsid w:val="007D3C2D"/>
    <w:rsid w:val="007D7F6F"/>
    <w:rsid w:val="007E257A"/>
    <w:rsid w:val="007E62D2"/>
    <w:rsid w:val="007F2931"/>
    <w:rsid w:val="007F53EB"/>
    <w:rsid w:val="007F5A2D"/>
    <w:rsid w:val="0080320A"/>
    <w:rsid w:val="00805A8B"/>
    <w:rsid w:val="00816A2B"/>
    <w:rsid w:val="0082323B"/>
    <w:rsid w:val="008260DD"/>
    <w:rsid w:val="00830C2E"/>
    <w:rsid w:val="00835AEA"/>
    <w:rsid w:val="00840344"/>
    <w:rsid w:val="00843682"/>
    <w:rsid w:val="00843945"/>
    <w:rsid w:val="00850213"/>
    <w:rsid w:val="00854CDE"/>
    <w:rsid w:val="008561B0"/>
    <w:rsid w:val="00862D21"/>
    <w:rsid w:val="00881ABF"/>
    <w:rsid w:val="00881B6A"/>
    <w:rsid w:val="00885E3A"/>
    <w:rsid w:val="008A4C1E"/>
    <w:rsid w:val="008A54A4"/>
    <w:rsid w:val="008B3FFC"/>
    <w:rsid w:val="008B5B7D"/>
    <w:rsid w:val="008C1A14"/>
    <w:rsid w:val="008C3CA2"/>
    <w:rsid w:val="008C48DA"/>
    <w:rsid w:val="008D305A"/>
    <w:rsid w:val="008E1A41"/>
    <w:rsid w:val="008E2543"/>
    <w:rsid w:val="008E4057"/>
    <w:rsid w:val="008E4929"/>
    <w:rsid w:val="008E5530"/>
    <w:rsid w:val="008E725B"/>
    <w:rsid w:val="008F13B3"/>
    <w:rsid w:val="008F302B"/>
    <w:rsid w:val="008F3089"/>
    <w:rsid w:val="008F3EA8"/>
    <w:rsid w:val="008F5059"/>
    <w:rsid w:val="008F63B0"/>
    <w:rsid w:val="0090240B"/>
    <w:rsid w:val="0090385B"/>
    <w:rsid w:val="00906CD4"/>
    <w:rsid w:val="009108B0"/>
    <w:rsid w:val="00912B0E"/>
    <w:rsid w:val="00915AEB"/>
    <w:rsid w:val="00915ECD"/>
    <w:rsid w:val="00916F8E"/>
    <w:rsid w:val="00921764"/>
    <w:rsid w:val="00921957"/>
    <w:rsid w:val="0092542D"/>
    <w:rsid w:val="00932943"/>
    <w:rsid w:val="00934028"/>
    <w:rsid w:val="0093408A"/>
    <w:rsid w:val="00934DE1"/>
    <w:rsid w:val="009379E9"/>
    <w:rsid w:val="0094130A"/>
    <w:rsid w:val="00943C8B"/>
    <w:rsid w:val="00954D53"/>
    <w:rsid w:val="00956109"/>
    <w:rsid w:val="0096054F"/>
    <w:rsid w:val="00962566"/>
    <w:rsid w:val="00964EE2"/>
    <w:rsid w:val="009673C2"/>
    <w:rsid w:val="00970373"/>
    <w:rsid w:val="009718D1"/>
    <w:rsid w:val="0097566C"/>
    <w:rsid w:val="00977122"/>
    <w:rsid w:val="0098447D"/>
    <w:rsid w:val="0099203C"/>
    <w:rsid w:val="009A0380"/>
    <w:rsid w:val="009A2557"/>
    <w:rsid w:val="009A43B7"/>
    <w:rsid w:val="009A4753"/>
    <w:rsid w:val="009A5E26"/>
    <w:rsid w:val="009B0424"/>
    <w:rsid w:val="009B100E"/>
    <w:rsid w:val="009B1137"/>
    <w:rsid w:val="009B15F9"/>
    <w:rsid w:val="009B2CCD"/>
    <w:rsid w:val="009B375B"/>
    <w:rsid w:val="009B4544"/>
    <w:rsid w:val="009C054C"/>
    <w:rsid w:val="009C39D8"/>
    <w:rsid w:val="009C4322"/>
    <w:rsid w:val="009C6EAA"/>
    <w:rsid w:val="009D21B1"/>
    <w:rsid w:val="009D45BE"/>
    <w:rsid w:val="009D4FA1"/>
    <w:rsid w:val="009D51F8"/>
    <w:rsid w:val="009D6F57"/>
    <w:rsid w:val="009D7AE6"/>
    <w:rsid w:val="009E08C2"/>
    <w:rsid w:val="009E2A58"/>
    <w:rsid w:val="009E5228"/>
    <w:rsid w:val="009E54DA"/>
    <w:rsid w:val="009E60F6"/>
    <w:rsid w:val="009E6DAC"/>
    <w:rsid w:val="009F4D0F"/>
    <w:rsid w:val="00A04F2A"/>
    <w:rsid w:val="00A10D42"/>
    <w:rsid w:val="00A116A0"/>
    <w:rsid w:val="00A11A45"/>
    <w:rsid w:val="00A167BE"/>
    <w:rsid w:val="00A17D67"/>
    <w:rsid w:val="00A2251C"/>
    <w:rsid w:val="00A307F8"/>
    <w:rsid w:val="00A30923"/>
    <w:rsid w:val="00A315E3"/>
    <w:rsid w:val="00A34971"/>
    <w:rsid w:val="00A45C69"/>
    <w:rsid w:val="00A46198"/>
    <w:rsid w:val="00A47107"/>
    <w:rsid w:val="00A517EF"/>
    <w:rsid w:val="00A51DCB"/>
    <w:rsid w:val="00A52B8B"/>
    <w:rsid w:val="00A53D14"/>
    <w:rsid w:val="00A53F81"/>
    <w:rsid w:val="00A549C2"/>
    <w:rsid w:val="00A56496"/>
    <w:rsid w:val="00A6324D"/>
    <w:rsid w:val="00A770F1"/>
    <w:rsid w:val="00A812C2"/>
    <w:rsid w:val="00A8315B"/>
    <w:rsid w:val="00A857B5"/>
    <w:rsid w:val="00A87689"/>
    <w:rsid w:val="00A92091"/>
    <w:rsid w:val="00A93BFE"/>
    <w:rsid w:val="00A948A5"/>
    <w:rsid w:val="00AA32D4"/>
    <w:rsid w:val="00AA33EC"/>
    <w:rsid w:val="00AA3D9A"/>
    <w:rsid w:val="00AA4A5A"/>
    <w:rsid w:val="00AA57EC"/>
    <w:rsid w:val="00AA6C2D"/>
    <w:rsid w:val="00AB357F"/>
    <w:rsid w:val="00AB66DB"/>
    <w:rsid w:val="00AB6DDF"/>
    <w:rsid w:val="00AC0BF0"/>
    <w:rsid w:val="00AC2AA6"/>
    <w:rsid w:val="00AD3E3F"/>
    <w:rsid w:val="00AD4335"/>
    <w:rsid w:val="00AD6423"/>
    <w:rsid w:val="00AD73C1"/>
    <w:rsid w:val="00AD7D8B"/>
    <w:rsid w:val="00AE0DB0"/>
    <w:rsid w:val="00AF0505"/>
    <w:rsid w:val="00AF2933"/>
    <w:rsid w:val="00AF3088"/>
    <w:rsid w:val="00AF5CBA"/>
    <w:rsid w:val="00AF5E77"/>
    <w:rsid w:val="00AF6AF2"/>
    <w:rsid w:val="00B00129"/>
    <w:rsid w:val="00B03E3A"/>
    <w:rsid w:val="00B05907"/>
    <w:rsid w:val="00B074EB"/>
    <w:rsid w:val="00B07E87"/>
    <w:rsid w:val="00B10065"/>
    <w:rsid w:val="00B10A08"/>
    <w:rsid w:val="00B23705"/>
    <w:rsid w:val="00B23BF2"/>
    <w:rsid w:val="00B31916"/>
    <w:rsid w:val="00B33522"/>
    <w:rsid w:val="00B34509"/>
    <w:rsid w:val="00B3741F"/>
    <w:rsid w:val="00B40E28"/>
    <w:rsid w:val="00B41800"/>
    <w:rsid w:val="00B420A4"/>
    <w:rsid w:val="00B42867"/>
    <w:rsid w:val="00B4352E"/>
    <w:rsid w:val="00B4457A"/>
    <w:rsid w:val="00B450C4"/>
    <w:rsid w:val="00B45164"/>
    <w:rsid w:val="00B45DF2"/>
    <w:rsid w:val="00B46B41"/>
    <w:rsid w:val="00B51D56"/>
    <w:rsid w:val="00B5499F"/>
    <w:rsid w:val="00B57E31"/>
    <w:rsid w:val="00B60568"/>
    <w:rsid w:val="00B61AE2"/>
    <w:rsid w:val="00B74655"/>
    <w:rsid w:val="00B74ADF"/>
    <w:rsid w:val="00B7523E"/>
    <w:rsid w:val="00B753CF"/>
    <w:rsid w:val="00B7550F"/>
    <w:rsid w:val="00B76020"/>
    <w:rsid w:val="00B77567"/>
    <w:rsid w:val="00B81F12"/>
    <w:rsid w:val="00B86088"/>
    <w:rsid w:val="00B90EDB"/>
    <w:rsid w:val="00B9250E"/>
    <w:rsid w:val="00B94B0F"/>
    <w:rsid w:val="00BA3C61"/>
    <w:rsid w:val="00BA4DF2"/>
    <w:rsid w:val="00BA7246"/>
    <w:rsid w:val="00BB0856"/>
    <w:rsid w:val="00BB140D"/>
    <w:rsid w:val="00BB2DCE"/>
    <w:rsid w:val="00BB43CE"/>
    <w:rsid w:val="00BC1273"/>
    <w:rsid w:val="00BC160C"/>
    <w:rsid w:val="00BE0EF3"/>
    <w:rsid w:val="00BE1BA1"/>
    <w:rsid w:val="00BE3C14"/>
    <w:rsid w:val="00BF3C2F"/>
    <w:rsid w:val="00BF4421"/>
    <w:rsid w:val="00C00824"/>
    <w:rsid w:val="00C008BA"/>
    <w:rsid w:val="00C01262"/>
    <w:rsid w:val="00C02544"/>
    <w:rsid w:val="00C03FE3"/>
    <w:rsid w:val="00C050BC"/>
    <w:rsid w:val="00C06D5E"/>
    <w:rsid w:val="00C07551"/>
    <w:rsid w:val="00C10C7E"/>
    <w:rsid w:val="00C1219E"/>
    <w:rsid w:val="00C21D61"/>
    <w:rsid w:val="00C2400B"/>
    <w:rsid w:val="00C240C2"/>
    <w:rsid w:val="00C26F39"/>
    <w:rsid w:val="00C32014"/>
    <w:rsid w:val="00C32114"/>
    <w:rsid w:val="00C32D04"/>
    <w:rsid w:val="00C33EEE"/>
    <w:rsid w:val="00C3557A"/>
    <w:rsid w:val="00C35C3E"/>
    <w:rsid w:val="00C45FFE"/>
    <w:rsid w:val="00C46A5D"/>
    <w:rsid w:val="00C51460"/>
    <w:rsid w:val="00C51D0C"/>
    <w:rsid w:val="00C56833"/>
    <w:rsid w:val="00C56E53"/>
    <w:rsid w:val="00C60AC9"/>
    <w:rsid w:val="00C74AEF"/>
    <w:rsid w:val="00C766A4"/>
    <w:rsid w:val="00C77F34"/>
    <w:rsid w:val="00C829AC"/>
    <w:rsid w:val="00C83458"/>
    <w:rsid w:val="00C83E56"/>
    <w:rsid w:val="00C87836"/>
    <w:rsid w:val="00C908CF"/>
    <w:rsid w:val="00C9521B"/>
    <w:rsid w:val="00CA134D"/>
    <w:rsid w:val="00CB171D"/>
    <w:rsid w:val="00CB6B45"/>
    <w:rsid w:val="00CC1CFE"/>
    <w:rsid w:val="00CC2FB1"/>
    <w:rsid w:val="00CC358C"/>
    <w:rsid w:val="00CC3F06"/>
    <w:rsid w:val="00CD230E"/>
    <w:rsid w:val="00CD2E25"/>
    <w:rsid w:val="00CD36F5"/>
    <w:rsid w:val="00CD6C1C"/>
    <w:rsid w:val="00CE3E8B"/>
    <w:rsid w:val="00CE5127"/>
    <w:rsid w:val="00CE6D8D"/>
    <w:rsid w:val="00CF2230"/>
    <w:rsid w:val="00CF3165"/>
    <w:rsid w:val="00CF3819"/>
    <w:rsid w:val="00CF4CB6"/>
    <w:rsid w:val="00D20034"/>
    <w:rsid w:val="00D210A7"/>
    <w:rsid w:val="00D22E26"/>
    <w:rsid w:val="00D2529E"/>
    <w:rsid w:val="00D3208D"/>
    <w:rsid w:val="00D33F43"/>
    <w:rsid w:val="00D35B3D"/>
    <w:rsid w:val="00D3699F"/>
    <w:rsid w:val="00D43454"/>
    <w:rsid w:val="00D43BEF"/>
    <w:rsid w:val="00D45657"/>
    <w:rsid w:val="00D5193D"/>
    <w:rsid w:val="00D52E46"/>
    <w:rsid w:val="00D57735"/>
    <w:rsid w:val="00D620BA"/>
    <w:rsid w:val="00D62530"/>
    <w:rsid w:val="00D65CEF"/>
    <w:rsid w:val="00D66097"/>
    <w:rsid w:val="00D709B7"/>
    <w:rsid w:val="00D81C65"/>
    <w:rsid w:val="00D834AB"/>
    <w:rsid w:val="00D84406"/>
    <w:rsid w:val="00D92533"/>
    <w:rsid w:val="00D92CB5"/>
    <w:rsid w:val="00DA1D30"/>
    <w:rsid w:val="00DA3470"/>
    <w:rsid w:val="00DA40CF"/>
    <w:rsid w:val="00DA529C"/>
    <w:rsid w:val="00DA5D84"/>
    <w:rsid w:val="00DB2F50"/>
    <w:rsid w:val="00DB6C32"/>
    <w:rsid w:val="00DC0E3F"/>
    <w:rsid w:val="00DC278D"/>
    <w:rsid w:val="00DC3625"/>
    <w:rsid w:val="00DC44B8"/>
    <w:rsid w:val="00DC5180"/>
    <w:rsid w:val="00DD34BB"/>
    <w:rsid w:val="00DE00E1"/>
    <w:rsid w:val="00DF46FA"/>
    <w:rsid w:val="00E00A95"/>
    <w:rsid w:val="00E033EA"/>
    <w:rsid w:val="00E04A0D"/>
    <w:rsid w:val="00E059B5"/>
    <w:rsid w:val="00E06FE9"/>
    <w:rsid w:val="00E074AF"/>
    <w:rsid w:val="00E07822"/>
    <w:rsid w:val="00E07880"/>
    <w:rsid w:val="00E166DD"/>
    <w:rsid w:val="00E175AA"/>
    <w:rsid w:val="00E2087E"/>
    <w:rsid w:val="00E20DAE"/>
    <w:rsid w:val="00E243E8"/>
    <w:rsid w:val="00E30BA1"/>
    <w:rsid w:val="00E319A8"/>
    <w:rsid w:val="00E31C62"/>
    <w:rsid w:val="00E32B32"/>
    <w:rsid w:val="00E33B8C"/>
    <w:rsid w:val="00E35269"/>
    <w:rsid w:val="00E35657"/>
    <w:rsid w:val="00E35FB3"/>
    <w:rsid w:val="00E3638E"/>
    <w:rsid w:val="00E4016E"/>
    <w:rsid w:val="00E509F8"/>
    <w:rsid w:val="00E54351"/>
    <w:rsid w:val="00E5616F"/>
    <w:rsid w:val="00E56DB5"/>
    <w:rsid w:val="00E643B7"/>
    <w:rsid w:val="00E65216"/>
    <w:rsid w:val="00E716B6"/>
    <w:rsid w:val="00E727F4"/>
    <w:rsid w:val="00E733D3"/>
    <w:rsid w:val="00E73716"/>
    <w:rsid w:val="00E73A82"/>
    <w:rsid w:val="00E73F5D"/>
    <w:rsid w:val="00E82F3C"/>
    <w:rsid w:val="00E85889"/>
    <w:rsid w:val="00E85F30"/>
    <w:rsid w:val="00E8767B"/>
    <w:rsid w:val="00E90AB3"/>
    <w:rsid w:val="00E9253F"/>
    <w:rsid w:val="00E954F6"/>
    <w:rsid w:val="00E956F0"/>
    <w:rsid w:val="00E96910"/>
    <w:rsid w:val="00EA33CB"/>
    <w:rsid w:val="00EA438F"/>
    <w:rsid w:val="00EB018E"/>
    <w:rsid w:val="00EB2720"/>
    <w:rsid w:val="00EB73E3"/>
    <w:rsid w:val="00EB750D"/>
    <w:rsid w:val="00EC56D8"/>
    <w:rsid w:val="00EC61AF"/>
    <w:rsid w:val="00ED414A"/>
    <w:rsid w:val="00ED5D70"/>
    <w:rsid w:val="00ED7B07"/>
    <w:rsid w:val="00EE4179"/>
    <w:rsid w:val="00EE45C2"/>
    <w:rsid w:val="00EE6D67"/>
    <w:rsid w:val="00EF1E99"/>
    <w:rsid w:val="00EF4DBE"/>
    <w:rsid w:val="00EF60CC"/>
    <w:rsid w:val="00EF7949"/>
    <w:rsid w:val="00F00686"/>
    <w:rsid w:val="00F03916"/>
    <w:rsid w:val="00F03A94"/>
    <w:rsid w:val="00F03E83"/>
    <w:rsid w:val="00F06E5E"/>
    <w:rsid w:val="00F07CA3"/>
    <w:rsid w:val="00F1018C"/>
    <w:rsid w:val="00F13034"/>
    <w:rsid w:val="00F22B0E"/>
    <w:rsid w:val="00F26458"/>
    <w:rsid w:val="00F313FB"/>
    <w:rsid w:val="00F32110"/>
    <w:rsid w:val="00F322C2"/>
    <w:rsid w:val="00F33934"/>
    <w:rsid w:val="00F40717"/>
    <w:rsid w:val="00F4191D"/>
    <w:rsid w:val="00F44D73"/>
    <w:rsid w:val="00F51864"/>
    <w:rsid w:val="00F56263"/>
    <w:rsid w:val="00F56FF3"/>
    <w:rsid w:val="00F62A38"/>
    <w:rsid w:val="00F70A60"/>
    <w:rsid w:val="00F70BAE"/>
    <w:rsid w:val="00F72902"/>
    <w:rsid w:val="00F72967"/>
    <w:rsid w:val="00F74187"/>
    <w:rsid w:val="00F743EB"/>
    <w:rsid w:val="00F8461D"/>
    <w:rsid w:val="00F8462C"/>
    <w:rsid w:val="00F86AB5"/>
    <w:rsid w:val="00F91D60"/>
    <w:rsid w:val="00F92A73"/>
    <w:rsid w:val="00F93367"/>
    <w:rsid w:val="00F94ED5"/>
    <w:rsid w:val="00F95ED1"/>
    <w:rsid w:val="00F97180"/>
    <w:rsid w:val="00FA0787"/>
    <w:rsid w:val="00FA5152"/>
    <w:rsid w:val="00FA59F1"/>
    <w:rsid w:val="00FA695B"/>
    <w:rsid w:val="00FA6FCA"/>
    <w:rsid w:val="00FA7161"/>
    <w:rsid w:val="00FB12F1"/>
    <w:rsid w:val="00FB2922"/>
    <w:rsid w:val="00FB54CE"/>
    <w:rsid w:val="00FB7964"/>
    <w:rsid w:val="00FC3E6D"/>
    <w:rsid w:val="00FC5DDC"/>
    <w:rsid w:val="00FC7B97"/>
    <w:rsid w:val="00FD022D"/>
    <w:rsid w:val="00FD7C6A"/>
    <w:rsid w:val="00FE023B"/>
    <w:rsid w:val="00FE2D1E"/>
    <w:rsid w:val="00FE2D98"/>
    <w:rsid w:val="00FE3315"/>
    <w:rsid w:val="00FE3E52"/>
    <w:rsid w:val="00FE61C1"/>
    <w:rsid w:val="00FE6B2C"/>
    <w:rsid w:val="00FE6F16"/>
    <w:rsid w:val="00FE7048"/>
    <w:rsid w:val="00FF2AF6"/>
    <w:rsid w:val="00FF3540"/>
    <w:rsid w:val="00FF39FF"/>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EAEB5E23-1F13-457C-A3A6-8A3FE8490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customStyle="1" w:styleId="UnresolvedMention1">
    <w:name w:val="Unresolved Mention1"/>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Title">
    <w:name w:val="Title"/>
    <w:basedOn w:val="Normal"/>
    <w:next w:val="Normal"/>
    <w:link w:val="TitleChar"/>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TitleChar">
    <w:name w:val="Title Char"/>
    <w:link w:val="Title"/>
    <w:rsid w:val="00497F17"/>
    <w:rPr>
      <w:rFonts w:ascii="Courier New" w:eastAsia="Times New Roman" w:hAnsi="Courier New"/>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2123719842">
          <w:marLeft w:val="360"/>
          <w:marRight w:val="0"/>
          <w:marTop w:val="2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132067555">
          <w:marLeft w:val="108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C0C6E-4413-4FB3-870A-180F84F2E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1417</Words>
  <Characters>8078</Characters>
  <Application>Microsoft Office Word</Application>
  <DocSecurity>0</DocSecurity>
  <Lines>67</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CR0125r1</cp:lastModifiedBy>
  <cp:revision>8</cp:revision>
  <cp:lastPrinted>2020-04-08T05:49:00Z</cp:lastPrinted>
  <dcterms:created xsi:type="dcterms:W3CDTF">2020-04-08T09:11:00Z</dcterms:created>
  <dcterms:modified xsi:type="dcterms:W3CDTF">2020-04-14T17:29:00Z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C:\mySingle\TEMP\R4-20xxxxx discussion on FR2 inter-band CA.docx</vt:lpwstr>
  </property>
</Properties>
</file>